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0F6BC" w14:textId="77777777" w:rsidR="000C1D51" w:rsidRDefault="000C1D51" w:rsidP="00376E08"/>
    <w:p w14:paraId="585871C6" w14:textId="77777777" w:rsidR="00376E08" w:rsidRDefault="00376E08" w:rsidP="00376E08"/>
    <w:p w14:paraId="42469515" w14:textId="77777777" w:rsidR="00376E08" w:rsidRDefault="00376E08" w:rsidP="00376E08"/>
    <w:p w14:paraId="69F1B38A" w14:textId="61E6B168" w:rsidR="00376E08" w:rsidRPr="00DD6EC6" w:rsidRDefault="00376E08" w:rsidP="00376E08">
      <w:pPr>
        <w:ind w:left="426" w:hanging="426"/>
        <w:jc w:val="both"/>
        <w:rPr>
          <w:rFonts w:ascii="Aptos" w:eastAsia="Aptos" w:hAnsi="Aptos"/>
          <w:b/>
        </w:rPr>
      </w:pPr>
      <w:bookmarkStart w:id="0" w:name="_Hlk183519660"/>
      <w:bookmarkStart w:id="1" w:name="_Hlk204332225"/>
      <w:r w:rsidRPr="00DD6EC6">
        <w:rPr>
          <w:rFonts w:ascii="Aptos" w:eastAsia="Aptos" w:hAnsi="Aptos"/>
          <w:b/>
        </w:rPr>
        <w:t>ROK ZA PRIJAVO: do zapolnitve mest oz. porabe sredstev</w:t>
      </w:r>
    </w:p>
    <w:p w14:paraId="22729D4A" w14:textId="7C77DECA" w:rsidR="00376E08" w:rsidRPr="00DD6EC6" w:rsidRDefault="00376E08" w:rsidP="00376E08">
      <w:pPr>
        <w:jc w:val="both"/>
        <w:rPr>
          <w:rFonts w:ascii="Aptos" w:eastAsia="Aptos" w:hAnsi="Aptos"/>
        </w:rPr>
      </w:pPr>
      <w:r w:rsidRPr="00DD6EC6">
        <w:rPr>
          <w:rFonts w:ascii="Aptos" w:eastAsia="Aptos" w:hAnsi="Aptos"/>
        </w:rPr>
        <w:t>Na podlagi sporazuma z Nacionalno agencijo Center RS za mobilnost in evropske programe izobraževanja in usposabljanja (CMEPIUS) in odobrenih sredstev, v Alma Mater Europaea</w:t>
      </w:r>
      <w:r w:rsidR="00F860EC">
        <w:rPr>
          <w:rFonts w:ascii="Aptos" w:eastAsia="Aptos" w:hAnsi="Aptos"/>
        </w:rPr>
        <w:t xml:space="preserve"> – Akademija za ples</w:t>
      </w:r>
      <w:r w:rsidRPr="00DD6EC6">
        <w:rPr>
          <w:rFonts w:ascii="Aptos" w:eastAsia="Aptos" w:hAnsi="Aptos"/>
        </w:rPr>
        <w:t xml:space="preserve">, </w:t>
      </w:r>
      <w:r w:rsidR="00F860EC">
        <w:rPr>
          <w:rFonts w:ascii="Aptos" w:eastAsia="Aptos" w:hAnsi="Aptos"/>
        </w:rPr>
        <w:t>Dunajska 158, 1000 Ljubljana</w:t>
      </w:r>
      <w:r w:rsidRPr="00DD6EC6">
        <w:rPr>
          <w:rFonts w:ascii="Aptos" w:eastAsia="Aptos" w:hAnsi="Aptos"/>
        </w:rPr>
        <w:t xml:space="preserve"> (v nadaljevanju: AMEU) objavlja</w:t>
      </w:r>
    </w:p>
    <w:p w14:paraId="4847FA98" w14:textId="18B49ED3" w:rsidR="00376E08" w:rsidRPr="00DD6EC6" w:rsidRDefault="00376E08" w:rsidP="00376E08">
      <w:pPr>
        <w:jc w:val="both"/>
        <w:rPr>
          <w:rFonts w:ascii="Aptos" w:eastAsia="Aptos" w:hAnsi="Aptos"/>
          <w:b/>
        </w:rPr>
      </w:pPr>
      <w:r w:rsidRPr="00DD6EC6">
        <w:rPr>
          <w:rFonts w:ascii="Aptos" w:eastAsia="Aptos" w:hAnsi="Aptos"/>
          <w:b/>
        </w:rPr>
        <w:t>RAZPIS ZA SOFINANCIRANJE MOBILNOSTI OSEBJA ZA NAMEN POUČEVANJA NA VISOKOŠOSKIH PARTNERSKIH INSTITUCIJAH IN USPOSABLJANJA V TUJINI V OKVIRU PROGRAMA ERASMUS+</w:t>
      </w:r>
    </w:p>
    <w:p w14:paraId="0C6569C5" w14:textId="77777777" w:rsidR="00376E08" w:rsidRPr="00DD6EC6" w:rsidRDefault="00376E08" w:rsidP="00376E08">
      <w:pPr>
        <w:numPr>
          <w:ilvl w:val="0"/>
          <w:numId w:val="1"/>
        </w:numPr>
        <w:spacing w:after="160" w:line="259" w:lineRule="auto"/>
        <w:jc w:val="both"/>
        <w:rPr>
          <w:rFonts w:ascii="Aptos" w:eastAsia="Aptos" w:hAnsi="Aptos"/>
          <w:b/>
          <w:bCs/>
        </w:rPr>
      </w:pPr>
      <w:r w:rsidRPr="00DD6EC6">
        <w:rPr>
          <w:rFonts w:ascii="Aptos" w:eastAsia="Aptos" w:hAnsi="Aptos"/>
          <w:b/>
          <w:bCs/>
        </w:rPr>
        <w:t xml:space="preserve">SPLOŠNE INFORMACIJE </w:t>
      </w:r>
    </w:p>
    <w:p w14:paraId="29976829" w14:textId="77777777" w:rsidR="00376E08" w:rsidRPr="00DD6EC6" w:rsidRDefault="00376E08" w:rsidP="00376E08">
      <w:pPr>
        <w:ind w:left="312"/>
        <w:jc w:val="both"/>
        <w:rPr>
          <w:rFonts w:ascii="Aptos" w:eastAsia="Aptos" w:hAnsi="Aptos"/>
          <w:b/>
          <w:bCs/>
        </w:rPr>
      </w:pPr>
      <w:r w:rsidRPr="00DD6EC6">
        <w:rPr>
          <w:rFonts w:ascii="Aptos" w:eastAsia="Aptos" w:hAnsi="Aptos"/>
          <w:b/>
          <w:bCs/>
        </w:rPr>
        <w:t>1.1 Oblike mobilnosti</w:t>
      </w:r>
    </w:p>
    <w:p w14:paraId="3083AC36" w14:textId="77777777" w:rsidR="00376E08" w:rsidRPr="00DD6EC6" w:rsidRDefault="00376E08" w:rsidP="00376E08">
      <w:pPr>
        <w:jc w:val="both"/>
        <w:rPr>
          <w:rFonts w:ascii="Aptos" w:eastAsia="Aptos" w:hAnsi="Aptos"/>
        </w:rPr>
      </w:pPr>
      <w:r w:rsidRPr="00DD6EC6">
        <w:rPr>
          <w:rFonts w:ascii="Aptos" w:eastAsia="Aptos" w:hAnsi="Aptos"/>
        </w:rPr>
        <w:t xml:space="preserve">Poučevanje: namenjeno pedagoškemu osebju, da </w:t>
      </w:r>
      <w:r w:rsidRPr="00DD6EC6">
        <w:rPr>
          <w:rFonts w:ascii="Aptos" w:eastAsia="Aptos" w:hAnsi="Aptos"/>
          <w:b/>
        </w:rPr>
        <w:t xml:space="preserve">poučuje </w:t>
      </w:r>
      <w:r w:rsidRPr="00DD6EC6">
        <w:rPr>
          <w:rFonts w:ascii="Aptos" w:eastAsia="Aptos" w:hAnsi="Aptos"/>
        </w:rPr>
        <w:t xml:space="preserve">na </w:t>
      </w:r>
      <w:hyperlink r:id="rId7" w:history="1">
        <w:r w:rsidRPr="00DD6EC6">
          <w:rPr>
            <w:rFonts w:ascii="Aptos" w:eastAsia="Aptos" w:hAnsi="Aptos"/>
            <w:color w:val="467886"/>
            <w:u w:val="single"/>
          </w:rPr>
          <w:t>partnerski visokošolski instituciji</w:t>
        </w:r>
      </w:hyperlink>
      <w:r w:rsidRPr="00DD6EC6">
        <w:rPr>
          <w:rFonts w:ascii="Aptos" w:eastAsia="Aptos" w:hAnsi="Aptos"/>
        </w:rPr>
        <w:t xml:space="preserve"> v tujini (Staff mobility for teaching )</w:t>
      </w:r>
    </w:p>
    <w:p w14:paraId="467259C0" w14:textId="77777777" w:rsidR="00376E08" w:rsidRPr="00DD6EC6" w:rsidRDefault="00376E08" w:rsidP="00376E08">
      <w:pPr>
        <w:jc w:val="both"/>
        <w:rPr>
          <w:rFonts w:ascii="Aptos" w:eastAsia="Aptos" w:hAnsi="Aptos"/>
        </w:rPr>
      </w:pPr>
      <w:r w:rsidRPr="00DD6EC6">
        <w:rPr>
          <w:rFonts w:ascii="Aptos" w:eastAsia="Aptos" w:hAnsi="Aptos"/>
        </w:rPr>
        <w:t>ali</w:t>
      </w:r>
    </w:p>
    <w:p w14:paraId="2BE9F531" w14:textId="77777777" w:rsidR="00376E08" w:rsidRPr="00DD6EC6" w:rsidRDefault="00376E08" w:rsidP="00376E08">
      <w:pPr>
        <w:jc w:val="both"/>
        <w:rPr>
          <w:rFonts w:ascii="Aptos" w:eastAsia="Aptos" w:hAnsi="Aptos"/>
        </w:rPr>
      </w:pPr>
      <w:r w:rsidRPr="00DD6EC6">
        <w:rPr>
          <w:rFonts w:ascii="Aptos" w:eastAsia="Aptos" w:hAnsi="Aptos"/>
        </w:rPr>
        <w:t xml:space="preserve">Usposabljanje: namenjeno vsem zaposlenim (pedagoškemu in nepedagoškemu osebju) in ponuja možnost </w:t>
      </w:r>
      <w:r w:rsidRPr="00DD6EC6">
        <w:rPr>
          <w:rFonts w:ascii="Aptos" w:eastAsia="Aptos" w:hAnsi="Aptos"/>
          <w:b/>
        </w:rPr>
        <w:t xml:space="preserve">usposabljanja </w:t>
      </w:r>
      <w:r w:rsidRPr="00DD6EC6">
        <w:rPr>
          <w:rFonts w:ascii="Aptos" w:eastAsia="Aptos" w:hAnsi="Aptos"/>
        </w:rPr>
        <w:t>na visokošolskih institucijah ali drugih ustreznih podjetjih v tujini (Staff mobility for training )</w:t>
      </w:r>
    </w:p>
    <w:p w14:paraId="4970157E" w14:textId="77777777" w:rsidR="00376E08" w:rsidRPr="00DD6EC6" w:rsidRDefault="00376E08" w:rsidP="00376E08">
      <w:pPr>
        <w:jc w:val="both"/>
        <w:rPr>
          <w:rFonts w:ascii="Aptos" w:eastAsia="Aptos" w:hAnsi="Aptos"/>
        </w:rPr>
      </w:pPr>
      <w:r w:rsidRPr="00DD6EC6">
        <w:rPr>
          <w:rFonts w:ascii="Aptos" w:eastAsia="Aptos" w:hAnsi="Aptos"/>
        </w:rPr>
        <w:t>Partnerske visokošolske institucije so institucije, s katerimi ima AMEU podpisan Erasmus+ medinstitucionalni sporazum.</w:t>
      </w:r>
    </w:p>
    <w:p w14:paraId="6BF5618E" w14:textId="77777777" w:rsidR="00376E08" w:rsidRPr="00DD6EC6" w:rsidRDefault="00376E08" w:rsidP="00376E08">
      <w:pPr>
        <w:jc w:val="both"/>
        <w:rPr>
          <w:rFonts w:ascii="Aptos" w:eastAsia="Aptos" w:hAnsi="Aptos"/>
        </w:rPr>
      </w:pPr>
      <w:r w:rsidRPr="00DD6EC6">
        <w:rPr>
          <w:rFonts w:ascii="Aptos" w:eastAsia="Aptos" w:hAnsi="Aptos"/>
        </w:rPr>
        <w:t>Druge ustrezne organizacije iz programskih držav, kamor se lahko gre z namenom usposabljanja, so katerakoli javne ali zasebne organizacije iz programskih držav, ki so aktivne na trgu dela ali na področju izobraževanja, usposabljanja in mladine (npr. javno ali zasebno, malo, srednje ali veliko podjetje; javni organi na lokalni, regionalni ali nacionalni ravni, raziskovalni inštituti; šola, zavod ali center za izobraževanje na katerikoli ravni idr.).</w:t>
      </w:r>
    </w:p>
    <w:p w14:paraId="3FAC7C2C" w14:textId="77777777" w:rsidR="00376E08" w:rsidRPr="00DD6EC6" w:rsidRDefault="00376E08" w:rsidP="00376E08">
      <w:pPr>
        <w:ind w:left="708"/>
        <w:jc w:val="both"/>
        <w:rPr>
          <w:rFonts w:ascii="Aptos" w:eastAsia="Aptos" w:hAnsi="Aptos"/>
          <w:b/>
          <w:bCs/>
        </w:rPr>
      </w:pPr>
      <w:r w:rsidRPr="00DD6EC6">
        <w:rPr>
          <w:rFonts w:ascii="Aptos" w:eastAsia="Aptos" w:hAnsi="Aptos"/>
          <w:b/>
          <w:bCs/>
        </w:rPr>
        <w:t>1.2 Kam na mobilnost</w:t>
      </w:r>
    </w:p>
    <w:p w14:paraId="572479ED" w14:textId="77777777" w:rsidR="00376E08" w:rsidRPr="00DD6EC6" w:rsidRDefault="00376E08" w:rsidP="00376E08">
      <w:pPr>
        <w:jc w:val="both"/>
        <w:rPr>
          <w:rFonts w:ascii="Aptos" w:eastAsia="Aptos" w:hAnsi="Aptos"/>
          <w:bCs/>
        </w:rPr>
      </w:pPr>
      <w:r w:rsidRPr="00DD6EC6">
        <w:rPr>
          <w:rFonts w:ascii="Aptos" w:eastAsia="Aptos" w:hAnsi="Aptos"/>
          <w:bCs/>
        </w:rPr>
        <w:t>EU države + Islandija, Lihtenštajn, Norveška, Turčija, Makedonija, Srbija.</w:t>
      </w:r>
    </w:p>
    <w:p w14:paraId="2D66600D" w14:textId="77777777" w:rsidR="00376E08" w:rsidRPr="00DD6EC6" w:rsidRDefault="00376E08" w:rsidP="00376E08">
      <w:pPr>
        <w:jc w:val="both"/>
        <w:rPr>
          <w:rFonts w:ascii="Aptos" w:eastAsia="Aptos" w:hAnsi="Aptos"/>
          <w:bCs/>
        </w:rPr>
      </w:pPr>
      <w:r w:rsidRPr="00DD6EC6">
        <w:rPr>
          <w:rFonts w:ascii="Aptos" w:eastAsia="Aptos" w:hAnsi="Aptos"/>
          <w:bCs/>
        </w:rPr>
        <w:t>Ostale (partnerske) države po dogovoru.</w:t>
      </w:r>
    </w:p>
    <w:p w14:paraId="4B7F9C3A" w14:textId="77777777" w:rsidR="00376E08" w:rsidRPr="00DD6EC6" w:rsidRDefault="00376E08" w:rsidP="00376E08">
      <w:pPr>
        <w:numPr>
          <w:ilvl w:val="0"/>
          <w:numId w:val="1"/>
        </w:numPr>
        <w:spacing w:after="160" w:line="259" w:lineRule="auto"/>
        <w:jc w:val="both"/>
        <w:rPr>
          <w:rFonts w:ascii="Aptos" w:eastAsia="Aptos" w:hAnsi="Aptos"/>
          <w:b/>
          <w:bCs/>
        </w:rPr>
      </w:pPr>
      <w:r w:rsidRPr="00DD6EC6">
        <w:rPr>
          <w:rFonts w:ascii="Aptos" w:eastAsia="Aptos" w:hAnsi="Aptos"/>
          <w:b/>
          <w:bCs/>
        </w:rPr>
        <w:t>UPRAVIČENI PRIJAVITELJI IN OSNOVNI POGOJI</w:t>
      </w:r>
    </w:p>
    <w:p w14:paraId="79993E2D" w14:textId="77777777" w:rsidR="00376E08" w:rsidRPr="00DD6EC6" w:rsidRDefault="00376E08" w:rsidP="00376E08">
      <w:pPr>
        <w:jc w:val="both"/>
        <w:rPr>
          <w:rFonts w:ascii="Aptos" w:eastAsia="Aptos" w:hAnsi="Aptos"/>
        </w:rPr>
      </w:pPr>
      <w:r w:rsidRPr="00DD6EC6">
        <w:rPr>
          <w:rFonts w:ascii="Aptos" w:eastAsia="Aptos" w:hAnsi="Aptos"/>
        </w:rPr>
        <w:t>Prijavitelj lahko gre na mobilnost v tisto državo, ki ni država organizacije pošiljateljice (Slovenija) ali država stalnega prebivališča prijavitelja.</w:t>
      </w:r>
    </w:p>
    <w:p w14:paraId="06F32DC7" w14:textId="77777777" w:rsidR="00376E08" w:rsidRPr="00DD6EC6" w:rsidRDefault="00376E08" w:rsidP="00376E08">
      <w:pPr>
        <w:jc w:val="both"/>
        <w:rPr>
          <w:rFonts w:ascii="Aptos" w:eastAsia="Aptos" w:hAnsi="Aptos"/>
        </w:rPr>
      </w:pPr>
      <w:r w:rsidRPr="00DD6EC6">
        <w:rPr>
          <w:rFonts w:ascii="Aptos" w:eastAsia="Aptos" w:hAnsi="Aptos"/>
        </w:rPr>
        <w:t>Na razpis se lahko prijavi:</w:t>
      </w:r>
    </w:p>
    <w:p w14:paraId="3A2FCE49" w14:textId="77777777" w:rsidR="00376E08" w:rsidRPr="00DD6EC6" w:rsidRDefault="00376E08" w:rsidP="00376E08">
      <w:pPr>
        <w:numPr>
          <w:ilvl w:val="0"/>
          <w:numId w:val="6"/>
        </w:numPr>
        <w:spacing w:after="160" w:line="259" w:lineRule="auto"/>
        <w:contextualSpacing/>
        <w:jc w:val="both"/>
        <w:rPr>
          <w:rFonts w:ascii="Aptos" w:eastAsia="Aptos" w:hAnsi="Aptos"/>
        </w:rPr>
      </w:pPr>
      <w:r w:rsidRPr="00DD6EC6">
        <w:rPr>
          <w:rFonts w:ascii="Aptos" w:eastAsia="Aptos" w:hAnsi="Aptos"/>
        </w:rPr>
        <w:lastRenderedPageBreak/>
        <w:t>zaposleni na AMEU (v delovnem razmerju, ki ustreza Zakonu o delovnih razmerjih − zaposleni za določen/nedoločen čas, polno ali delno) ali</w:t>
      </w:r>
    </w:p>
    <w:p w14:paraId="570999B0" w14:textId="77777777" w:rsidR="00376E08" w:rsidRPr="00DD6EC6" w:rsidRDefault="00376E08" w:rsidP="00376E08">
      <w:pPr>
        <w:numPr>
          <w:ilvl w:val="0"/>
          <w:numId w:val="6"/>
        </w:numPr>
        <w:spacing w:after="160" w:line="259" w:lineRule="auto"/>
        <w:contextualSpacing/>
        <w:jc w:val="both"/>
        <w:rPr>
          <w:rFonts w:ascii="Aptos" w:eastAsia="Aptos" w:hAnsi="Aptos"/>
        </w:rPr>
      </w:pPr>
      <w:r w:rsidRPr="00DD6EC6">
        <w:rPr>
          <w:rFonts w:ascii="Aptos" w:eastAsia="Aptos" w:hAnsi="Aptos"/>
        </w:rPr>
        <w:t>zunanji sodelavec na AMEU na podlagi podjemne oz. avtorske pogodbe.</w:t>
      </w:r>
    </w:p>
    <w:p w14:paraId="2659E69B" w14:textId="77777777" w:rsidR="00376E08" w:rsidRPr="00DD6EC6" w:rsidRDefault="00376E08" w:rsidP="00376E08">
      <w:pPr>
        <w:jc w:val="both"/>
        <w:rPr>
          <w:rFonts w:ascii="Aptos" w:eastAsia="Aptos" w:hAnsi="Aptos"/>
        </w:rPr>
      </w:pPr>
    </w:p>
    <w:p w14:paraId="61F090D6" w14:textId="77777777" w:rsidR="00376E08" w:rsidRPr="00DD6EC6" w:rsidRDefault="00376E08" w:rsidP="00376E08">
      <w:pPr>
        <w:numPr>
          <w:ilvl w:val="0"/>
          <w:numId w:val="1"/>
        </w:numPr>
        <w:spacing w:after="160" w:line="259" w:lineRule="auto"/>
        <w:jc w:val="both"/>
        <w:rPr>
          <w:rFonts w:ascii="Aptos" w:eastAsia="Aptos" w:hAnsi="Aptos"/>
          <w:b/>
          <w:bCs/>
        </w:rPr>
      </w:pPr>
      <w:r w:rsidRPr="00DD6EC6">
        <w:rPr>
          <w:rFonts w:ascii="Aptos" w:eastAsia="Aptos" w:hAnsi="Aptos"/>
          <w:b/>
          <w:bCs/>
        </w:rPr>
        <w:t>OBDOBJE MOBILNOSTI</w:t>
      </w:r>
    </w:p>
    <w:p w14:paraId="64F15B59" w14:textId="77777777" w:rsidR="00376E08" w:rsidRPr="00DD6EC6" w:rsidRDefault="00376E08" w:rsidP="00376E08">
      <w:pPr>
        <w:jc w:val="both"/>
        <w:rPr>
          <w:rFonts w:ascii="Aptos" w:eastAsia="Aptos" w:hAnsi="Aptos"/>
        </w:rPr>
      </w:pPr>
      <w:r w:rsidRPr="00DD6EC6">
        <w:rPr>
          <w:rFonts w:ascii="Aptos" w:eastAsia="Aptos" w:hAnsi="Aptos"/>
        </w:rPr>
        <w:t xml:space="preserve">Na razpis je možno prijaviti mobilnosti, ki bodo izvedene v </w:t>
      </w:r>
      <w:r>
        <w:rPr>
          <w:rFonts w:ascii="Aptos" w:eastAsia="Aptos" w:hAnsi="Aptos"/>
        </w:rPr>
        <w:t xml:space="preserve">prihodnjem ali tekočem študijskem letu. </w:t>
      </w:r>
    </w:p>
    <w:p w14:paraId="1A4A5DF8" w14:textId="77777777" w:rsidR="00376E08" w:rsidRPr="00DD6EC6" w:rsidRDefault="00376E08" w:rsidP="00376E08">
      <w:pPr>
        <w:jc w:val="both"/>
        <w:rPr>
          <w:rFonts w:ascii="Aptos" w:eastAsia="Aptos" w:hAnsi="Aptos"/>
        </w:rPr>
      </w:pPr>
      <w:r w:rsidRPr="00DD6EC6">
        <w:rPr>
          <w:rFonts w:ascii="Aptos" w:eastAsia="Aptos" w:hAnsi="Aptos"/>
          <w:b/>
        </w:rPr>
        <w:t xml:space="preserve">Trajanje aktivnosti  </w:t>
      </w:r>
      <w:r w:rsidRPr="00DD6EC6">
        <w:rPr>
          <w:rFonts w:ascii="Aptos" w:eastAsia="Aptos" w:hAnsi="Aptos"/>
        </w:rPr>
        <w:t>je dodeljeno v skladu z razpoložljivimi sredstvi oziroma med 5 – 7 dni. Mobilnost za poučevanje mora zajemati vsaj 8 ur poučevanja na teden (ali za katero koli krajše obdobje bivanja). Če mobilnost traja dlje od enega tedna, mora biti minimalno število ur poučevanja za nepopoln teden sorazmerno s trajanjem tistega tedna.</w:t>
      </w:r>
    </w:p>
    <w:p w14:paraId="53A3A37B" w14:textId="643DD280" w:rsidR="00376E08" w:rsidRPr="00DD6EC6" w:rsidRDefault="00376E08" w:rsidP="00376E08">
      <w:pPr>
        <w:jc w:val="both"/>
        <w:rPr>
          <w:rFonts w:ascii="Aptos" w:eastAsia="Aptos" w:hAnsi="Aptos"/>
        </w:rPr>
      </w:pPr>
      <w:r w:rsidRPr="00DD6EC6">
        <w:rPr>
          <w:rFonts w:ascii="Aptos" w:eastAsia="Aptos" w:hAnsi="Aptos"/>
        </w:rPr>
        <w:t>Poučevanje mora zajemati vsaj 8 ur poučevanja na teden (ali za katero koli krajše obdobje bivanja). sorazmerno s trajanjem tistega tedna.</w:t>
      </w:r>
    </w:p>
    <w:p w14:paraId="47C39ACC" w14:textId="77777777" w:rsidR="00376E08" w:rsidRPr="00DD6EC6" w:rsidRDefault="00376E08" w:rsidP="00376E08">
      <w:pPr>
        <w:numPr>
          <w:ilvl w:val="0"/>
          <w:numId w:val="1"/>
        </w:numPr>
        <w:spacing w:after="160" w:line="259" w:lineRule="auto"/>
        <w:jc w:val="both"/>
        <w:rPr>
          <w:rFonts w:ascii="Aptos" w:eastAsia="Aptos" w:hAnsi="Aptos"/>
          <w:b/>
          <w:bCs/>
        </w:rPr>
      </w:pPr>
      <w:r w:rsidRPr="00DD6EC6">
        <w:rPr>
          <w:rFonts w:ascii="Aptos" w:eastAsia="Aptos" w:hAnsi="Aptos"/>
          <w:b/>
          <w:bCs/>
        </w:rPr>
        <w:t>NAMEN RAZPISA</w:t>
      </w:r>
    </w:p>
    <w:p w14:paraId="36165A47" w14:textId="77777777" w:rsidR="00376E08" w:rsidRPr="00DD6EC6" w:rsidRDefault="00376E08" w:rsidP="00376E08">
      <w:pPr>
        <w:jc w:val="both"/>
        <w:rPr>
          <w:rFonts w:ascii="Aptos" w:eastAsia="Aptos" w:hAnsi="Aptos"/>
        </w:rPr>
      </w:pPr>
      <w:r w:rsidRPr="00DD6EC6">
        <w:rPr>
          <w:rFonts w:ascii="Aptos" w:eastAsia="Aptos" w:hAnsi="Aptos"/>
          <w:b/>
        </w:rPr>
        <w:t xml:space="preserve">Namen razpisa </w:t>
      </w:r>
      <w:r w:rsidRPr="00DD6EC6">
        <w:rPr>
          <w:rFonts w:ascii="Aptos" w:eastAsia="Aptos" w:hAnsi="Aptos"/>
        </w:rPr>
        <w:t>je v okviru odobrenih sredstev podpreti mobilnosti pedagoškega osebja AMEU, da na partnerski instituciji izvede mobilnost z namenom poučevanja ali omogočiti usposabljanje v tujini, izobraževalne obiske na delovnem mestu, opazovanje delovnih procesov (job shadowing) na partnerskih visokošolskih institucijah ali v drugih ustreznih organizacijah, ki bodo:</w:t>
      </w:r>
    </w:p>
    <w:p w14:paraId="12922B4A" w14:textId="77777777" w:rsidR="00376E08" w:rsidRPr="00DD6EC6" w:rsidRDefault="00376E08" w:rsidP="00376E08">
      <w:pPr>
        <w:numPr>
          <w:ilvl w:val="0"/>
          <w:numId w:val="7"/>
        </w:numPr>
        <w:spacing w:after="160" w:line="259" w:lineRule="auto"/>
        <w:contextualSpacing/>
        <w:jc w:val="both"/>
        <w:rPr>
          <w:rFonts w:ascii="Aptos" w:eastAsia="Aptos" w:hAnsi="Aptos"/>
        </w:rPr>
      </w:pPr>
      <w:r w:rsidRPr="00DD6EC6">
        <w:rPr>
          <w:rFonts w:ascii="Aptos" w:eastAsia="Aptos" w:hAnsi="Aptos"/>
        </w:rPr>
        <w:t>spodbudile mobilnost nepedagoških delavcev in visokošolskih sodelavcev,</w:t>
      </w:r>
    </w:p>
    <w:p w14:paraId="0C937307" w14:textId="77777777" w:rsidR="00376E08" w:rsidRPr="00DD6EC6" w:rsidRDefault="00376E08" w:rsidP="00376E08">
      <w:pPr>
        <w:numPr>
          <w:ilvl w:val="0"/>
          <w:numId w:val="7"/>
        </w:numPr>
        <w:spacing w:after="160" w:line="259" w:lineRule="auto"/>
        <w:contextualSpacing/>
        <w:jc w:val="both"/>
        <w:rPr>
          <w:rFonts w:ascii="Aptos" w:eastAsia="Aptos" w:hAnsi="Aptos"/>
        </w:rPr>
      </w:pPr>
      <w:r w:rsidRPr="00DD6EC6">
        <w:rPr>
          <w:rFonts w:ascii="Aptos" w:eastAsia="Aptos" w:hAnsi="Aptos"/>
        </w:rPr>
        <w:t>spodbudile mobilnosti z namenom povečanja kvalitete in kvantitete študentske mobilnosti na AMEU v okviru programa Erasmus+, kot so navezovanje stikov z organizacijami, ki bi lahko sprejele študente AMEU na strokovno praktično usposabljanje v tujini, obisk partnerskih institucij, sodelovanje na organiziranih tednih usposabljanja (Erasmus Staff Training Week) na visokošolskih institucijah v tujini, navezovanje stikov z visokošolskimi institucijami v tujini, ki sodelujejo v programu Erasmus+ in bi lahko postale Erasmus+ partnerske institucije AMEU itd.,</w:t>
      </w:r>
    </w:p>
    <w:p w14:paraId="0FB08F6A" w14:textId="77777777" w:rsidR="00376E08" w:rsidRPr="00DD6EC6" w:rsidRDefault="00376E08" w:rsidP="00376E08">
      <w:pPr>
        <w:numPr>
          <w:ilvl w:val="0"/>
          <w:numId w:val="7"/>
        </w:numPr>
        <w:spacing w:after="160" w:line="259" w:lineRule="auto"/>
        <w:contextualSpacing/>
        <w:jc w:val="both"/>
        <w:rPr>
          <w:rFonts w:ascii="Aptos" w:eastAsia="Aptos" w:hAnsi="Aptos"/>
        </w:rPr>
      </w:pPr>
      <w:r w:rsidRPr="00DD6EC6">
        <w:rPr>
          <w:rFonts w:ascii="Aptos" w:eastAsia="Aptos" w:hAnsi="Aptos"/>
        </w:rPr>
        <w:t>omogočiti zaposlenim izmenjavo strokovnega znanja, ustvarjati povezave med visokošolskimi institucijami in podjetji, omogočiti zaposlenim, da pridobijo znanje ali določeno praktično znanje iz izkušenj in dobrih praks v tujini, kot tudi praktične spretnosti, ki so pomembne za njihovo trenutno delo in njihov strokovni razvoj, spodbujati osebje, da postanejo mobilni in jim pomagati pri pripravi obdobja mobilnosti.</w:t>
      </w:r>
    </w:p>
    <w:p w14:paraId="037A8E02" w14:textId="77777777" w:rsidR="00376E08" w:rsidRPr="00DD6EC6" w:rsidRDefault="00376E08" w:rsidP="00376E08">
      <w:pPr>
        <w:jc w:val="both"/>
        <w:rPr>
          <w:rFonts w:ascii="Aptos" w:eastAsia="Aptos" w:hAnsi="Aptos"/>
          <w:b/>
          <w:bCs/>
        </w:rPr>
      </w:pPr>
      <w:r w:rsidRPr="00DD6EC6">
        <w:rPr>
          <w:rFonts w:ascii="Aptos" w:eastAsia="Aptos" w:hAnsi="Aptos"/>
          <w:b/>
          <w:bCs/>
        </w:rPr>
        <w:t>Cilji mobilnosti v programu Erasmus+ so:</w:t>
      </w:r>
    </w:p>
    <w:p w14:paraId="0FA6948F" w14:textId="77777777" w:rsidR="00376E08" w:rsidRPr="00DD6EC6" w:rsidRDefault="00376E08" w:rsidP="00376E08">
      <w:pPr>
        <w:numPr>
          <w:ilvl w:val="0"/>
          <w:numId w:val="8"/>
        </w:numPr>
        <w:spacing w:after="160" w:line="259" w:lineRule="auto"/>
        <w:contextualSpacing/>
        <w:rPr>
          <w:rFonts w:ascii="Aptos" w:eastAsia="Aptos" w:hAnsi="Aptos"/>
        </w:rPr>
      </w:pPr>
      <w:r w:rsidRPr="00DD6EC6">
        <w:rPr>
          <w:rFonts w:ascii="Aptos" w:eastAsia="Aptos" w:hAnsi="Aptos"/>
        </w:rPr>
        <w:t>širše razumevanje praks, politik in sistemov na področju izobraževanja po vseh državah;</w:t>
      </w:r>
    </w:p>
    <w:p w14:paraId="049DDD69" w14:textId="77777777" w:rsidR="00376E08" w:rsidRPr="00DD6EC6" w:rsidRDefault="00376E08" w:rsidP="00376E08">
      <w:pPr>
        <w:numPr>
          <w:ilvl w:val="0"/>
          <w:numId w:val="8"/>
        </w:numPr>
        <w:spacing w:after="160" w:line="259" w:lineRule="auto"/>
        <w:contextualSpacing/>
        <w:rPr>
          <w:rFonts w:ascii="Aptos" w:eastAsia="Aptos" w:hAnsi="Aptos"/>
        </w:rPr>
      </w:pPr>
      <w:r w:rsidRPr="00DD6EC6">
        <w:rPr>
          <w:rFonts w:ascii="Aptos" w:eastAsia="Aptos" w:hAnsi="Aptos"/>
        </w:rPr>
        <w:t>okrepljene zmogljivosti;</w:t>
      </w:r>
    </w:p>
    <w:p w14:paraId="3743C61C" w14:textId="77777777" w:rsidR="00376E08" w:rsidRPr="00DD6EC6" w:rsidRDefault="00376E08" w:rsidP="00376E08">
      <w:pPr>
        <w:numPr>
          <w:ilvl w:val="0"/>
          <w:numId w:val="8"/>
        </w:numPr>
        <w:spacing w:after="160" w:line="259" w:lineRule="auto"/>
        <w:contextualSpacing/>
        <w:rPr>
          <w:rFonts w:ascii="Aptos" w:eastAsia="Aptos" w:hAnsi="Aptos"/>
        </w:rPr>
      </w:pPr>
      <w:r w:rsidRPr="00DD6EC6">
        <w:rPr>
          <w:rFonts w:ascii="Aptos" w:eastAsia="Aptos" w:hAnsi="Aptos"/>
        </w:rPr>
        <w:t>boljše kompetence, povezane s strokovnimi profili;</w:t>
      </w:r>
    </w:p>
    <w:p w14:paraId="3E13E628" w14:textId="77777777" w:rsidR="00376E08" w:rsidRPr="00DD6EC6" w:rsidRDefault="00376E08" w:rsidP="00376E08">
      <w:pPr>
        <w:numPr>
          <w:ilvl w:val="0"/>
          <w:numId w:val="8"/>
        </w:numPr>
        <w:spacing w:after="160" w:line="259" w:lineRule="auto"/>
        <w:contextualSpacing/>
        <w:rPr>
          <w:rFonts w:ascii="Aptos" w:eastAsia="Aptos" w:hAnsi="Aptos"/>
        </w:rPr>
      </w:pPr>
      <w:r w:rsidRPr="00DD6EC6">
        <w:rPr>
          <w:rFonts w:ascii="Aptos" w:eastAsia="Aptos" w:hAnsi="Aptos"/>
        </w:rPr>
        <w:t>novosti za uvedbo sprememb glede posodobitev in mednarodnega sodelovanja v izobraževalnih</w:t>
      </w:r>
    </w:p>
    <w:p w14:paraId="1C715909" w14:textId="77777777" w:rsidR="00376E08" w:rsidRPr="00DD6EC6" w:rsidRDefault="00376E08" w:rsidP="00376E08">
      <w:pPr>
        <w:numPr>
          <w:ilvl w:val="0"/>
          <w:numId w:val="8"/>
        </w:numPr>
        <w:spacing w:after="160" w:line="259" w:lineRule="auto"/>
        <w:contextualSpacing/>
        <w:rPr>
          <w:rFonts w:ascii="Aptos" w:eastAsia="Aptos" w:hAnsi="Aptos"/>
        </w:rPr>
      </w:pPr>
      <w:r w:rsidRPr="00DD6EC6">
        <w:rPr>
          <w:rFonts w:ascii="Aptos" w:eastAsia="Aptos" w:hAnsi="Aptos"/>
        </w:rPr>
        <w:t>organizacijah;</w:t>
      </w:r>
    </w:p>
    <w:p w14:paraId="43717334" w14:textId="77777777" w:rsidR="00376E08" w:rsidRPr="00DD6EC6" w:rsidRDefault="00376E08" w:rsidP="00376E08">
      <w:pPr>
        <w:numPr>
          <w:ilvl w:val="0"/>
          <w:numId w:val="8"/>
        </w:numPr>
        <w:spacing w:after="160" w:line="259" w:lineRule="auto"/>
        <w:contextualSpacing/>
        <w:rPr>
          <w:rFonts w:ascii="Aptos" w:eastAsia="Aptos" w:hAnsi="Aptos"/>
        </w:rPr>
      </w:pPr>
      <w:r w:rsidRPr="00DD6EC6">
        <w:rPr>
          <w:rFonts w:ascii="Aptos" w:eastAsia="Aptos" w:hAnsi="Aptos"/>
        </w:rPr>
        <w:lastRenderedPageBreak/>
        <w:t>boljše razumevanje medsebojne povezanosti med formalnim in neformalnim izobraževanjem oziroma poklicnim usposabljanjem in trgom dela;</w:t>
      </w:r>
    </w:p>
    <w:p w14:paraId="725D6FEC" w14:textId="77777777" w:rsidR="00376E08" w:rsidRPr="00DD6EC6" w:rsidRDefault="00376E08" w:rsidP="00376E08">
      <w:pPr>
        <w:numPr>
          <w:ilvl w:val="0"/>
          <w:numId w:val="8"/>
        </w:numPr>
        <w:spacing w:after="160" w:line="259" w:lineRule="auto"/>
        <w:contextualSpacing/>
        <w:rPr>
          <w:rFonts w:ascii="Aptos" w:eastAsia="Aptos" w:hAnsi="Aptos"/>
        </w:rPr>
      </w:pPr>
      <w:r w:rsidRPr="00DD6EC6">
        <w:rPr>
          <w:rFonts w:ascii="Aptos" w:eastAsia="Aptos" w:hAnsi="Aptos"/>
        </w:rPr>
        <w:t>večja kakovost njihovega dela in dejavnosti v korist študentov;</w:t>
      </w:r>
    </w:p>
    <w:p w14:paraId="059BAF5E" w14:textId="77777777" w:rsidR="00376E08" w:rsidRPr="00DD6EC6" w:rsidRDefault="00376E08" w:rsidP="00376E08">
      <w:pPr>
        <w:numPr>
          <w:ilvl w:val="0"/>
          <w:numId w:val="8"/>
        </w:numPr>
        <w:spacing w:after="160" w:line="259" w:lineRule="auto"/>
        <w:contextualSpacing/>
        <w:rPr>
          <w:rFonts w:ascii="Aptos" w:eastAsia="Aptos" w:hAnsi="Aptos"/>
        </w:rPr>
      </w:pPr>
      <w:r w:rsidRPr="00DD6EC6">
        <w:rPr>
          <w:rFonts w:ascii="Aptos" w:eastAsia="Aptos" w:hAnsi="Aptos"/>
        </w:rPr>
        <w:t>boljše razumevanje družbene, jezikovne in kulturne raznolikosti ter odzivanje nanjo;</w:t>
      </w:r>
    </w:p>
    <w:p w14:paraId="40A35BBA" w14:textId="77777777" w:rsidR="00376E08" w:rsidRPr="00DD6EC6" w:rsidRDefault="00376E08" w:rsidP="00376E08">
      <w:pPr>
        <w:numPr>
          <w:ilvl w:val="0"/>
          <w:numId w:val="8"/>
        </w:numPr>
        <w:spacing w:after="160" w:line="259" w:lineRule="auto"/>
        <w:contextualSpacing/>
        <w:rPr>
          <w:rFonts w:ascii="Aptos" w:eastAsia="Aptos" w:hAnsi="Aptos"/>
        </w:rPr>
      </w:pPr>
      <w:r w:rsidRPr="00DD6EC6">
        <w:rPr>
          <w:rFonts w:ascii="Aptos" w:eastAsia="Aptos" w:hAnsi="Aptos"/>
        </w:rPr>
        <w:t>več možnosti za izpolnjevanje potreb prikrajšanih ljudi;</w:t>
      </w:r>
    </w:p>
    <w:p w14:paraId="5602B959" w14:textId="77777777" w:rsidR="00376E08" w:rsidRPr="00DD6EC6" w:rsidRDefault="00376E08" w:rsidP="00376E08">
      <w:pPr>
        <w:numPr>
          <w:ilvl w:val="0"/>
          <w:numId w:val="8"/>
        </w:numPr>
        <w:spacing w:after="160" w:line="259" w:lineRule="auto"/>
        <w:contextualSpacing/>
        <w:rPr>
          <w:rFonts w:ascii="Aptos" w:eastAsia="Aptos" w:hAnsi="Aptos"/>
        </w:rPr>
      </w:pPr>
      <w:r w:rsidRPr="00DD6EC6">
        <w:rPr>
          <w:rFonts w:ascii="Aptos" w:eastAsia="Aptos" w:hAnsi="Aptos"/>
        </w:rPr>
        <w:t>okrepljeno podpiranje in spodbujanje mobilnosti za študente;</w:t>
      </w:r>
    </w:p>
    <w:p w14:paraId="418D6FD0" w14:textId="77777777" w:rsidR="00376E08" w:rsidRPr="00DD6EC6" w:rsidRDefault="00376E08" w:rsidP="00376E08">
      <w:pPr>
        <w:numPr>
          <w:ilvl w:val="0"/>
          <w:numId w:val="8"/>
        </w:numPr>
        <w:spacing w:after="160" w:line="259" w:lineRule="auto"/>
        <w:contextualSpacing/>
        <w:rPr>
          <w:rFonts w:ascii="Aptos" w:eastAsia="Aptos" w:hAnsi="Aptos"/>
        </w:rPr>
      </w:pPr>
      <w:r w:rsidRPr="00DD6EC6">
        <w:rPr>
          <w:rFonts w:ascii="Aptos" w:eastAsia="Aptos" w:hAnsi="Aptos"/>
        </w:rPr>
        <w:t>več priložnosti za strokovni in poklicni razvoj;</w:t>
      </w:r>
    </w:p>
    <w:p w14:paraId="6A07484A" w14:textId="77777777" w:rsidR="00376E08" w:rsidRPr="00DD6EC6" w:rsidRDefault="00376E08" w:rsidP="00376E08">
      <w:pPr>
        <w:numPr>
          <w:ilvl w:val="0"/>
          <w:numId w:val="8"/>
        </w:numPr>
        <w:spacing w:after="160" w:line="259" w:lineRule="auto"/>
        <w:contextualSpacing/>
        <w:rPr>
          <w:rFonts w:ascii="Aptos" w:eastAsia="Aptos" w:hAnsi="Aptos"/>
        </w:rPr>
      </w:pPr>
      <w:r w:rsidRPr="00DD6EC6">
        <w:rPr>
          <w:rFonts w:ascii="Aptos" w:eastAsia="Aptos" w:hAnsi="Aptos"/>
        </w:rPr>
        <w:t>izboljšano znanje tujih jezikov;</w:t>
      </w:r>
    </w:p>
    <w:p w14:paraId="346D34E5" w14:textId="77777777" w:rsidR="00376E08" w:rsidRDefault="00376E08" w:rsidP="00376E08">
      <w:pPr>
        <w:numPr>
          <w:ilvl w:val="0"/>
          <w:numId w:val="8"/>
        </w:numPr>
        <w:spacing w:after="160" w:line="259" w:lineRule="auto"/>
        <w:contextualSpacing/>
        <w:rPr>
          <w:rFonts w:ascii="Aptos" w:eastAsia="Aptos" w:hAnsi="Aptos"/>
        </w:rPr>
      </w:pPr>
      <w:r w:rsidRPr="00DD6EC6">
        <w:rPr>
          <w:rFonts w:ascii="Aptos" w:eastAsia="Aptos" w:hAnsi="Aptos"/>
        </w:rPr>
        <w:t>okrepljena motivacija in zadovoljstvo v vsakodnevnem delu.</w:t>
      </w:r>
    </w:p>
    <w:p w14:paraId="5C931240" w14:textId="77777777" w:rsidR="00376E08" w:rsidRDefault="00376E08" w:rsidP="00376E08">
      <w:pPr>
        <w:spacing w:after="0" w:line="240" w:lineRule="auto"/>
        <w:rPr>
          <w:rFonts w:ascii="Aptos" w:eastAsia="Aptos" w:hAnsi="Aptos"/>
        </w:rPr>
      </w:pPr>
    </w:p>
    <w:p w14:paraId="11301205" w14:textId="77777777" w:rsidR="00376E08" w:rsidRPr="00DD6EC6" w:rsidRDefault="00376E08" w:rsidP="00376E08">
      <w:pPr>
        <w:numPr>
          <w:ilvl w:val="0"/>
          <w:numId w:val="1"/>
        </w:numPr>
        <w:spacing w:after="160" w:line="259" w:lineRule="auto"/>
        <w:jc w:val="both"/>
        <w:rPr>
          <w:rFonts w:ascii="Aptos" w:eastAsia="Aptos" w:hAnsi="Aptos"/>
          <w:b/>
          <w:bCs/>
        </w:rPr>
      </w:pPr>
      <w:r w:rsidRPr="00DD6EC6">
        <w:rPr>
          <w:rFonts w:ascii="Aptos" w:eastAsia="Aptos" w:hAnsi="Aptos"/>
          <w:b/>
          <w:bCs/>
        </w:rPr>
        <w:t>FINANČNA DOTACIJA</w:t>
      </w:r>
    </w:p>
    <w:p w14:paraId="7C300B73" w14:textId="77777777" w:rsidR="00376E08" w:rsidRPr="00DD6EC6" w:rsidRDefault="00376E08" w:rsidP="00376E08">
      <w:pPr>
        <w:jc w:val="both"/>
        <w:rPr>
          <w:rFonts w:ascii="Aptos" w:eastAsia="Aptos" w:hAnsi="Aptos"/>
        </w:rPr>
      </w:pPr>
      <w:r w:rsidRPr="00DD6EC6">
        <w:rPr>
          <w:rFonts w:ascii="Aptos" w:eastAsia="Aptos" w:hAnsi="Aptos"/>
        </w:rPr>
        <w:t>Prijavitelj je upravičen do finančne dotacije oziroma štipendije, ki zajema dotacijo za pot in individualno podporo:</w:t>
      </w:r>
    </w:p>
    <w:tbl>
      <w:tblPr>
        <w:tblStyle w:val="Tabelamrea"/>
        <w:tblW w:w="9249" w:type="dxa"/>
        <w:tblInd w:w="0" w:type="dxa"/>
        <w:tblLayout w:type="fixed"/>
        <w:tblLook w:val="01E0" w:firstRow="1" w:lastRow="1" w:firstColumn="1" w:lastColumn="1" w:noHBand="0" w:noVBand="0"/>
      </w:tblPr>
      <w:tblGrid>
        <w:gridCol w:w="3010"/>
        <w:gridCol w:w="3177"/>
        <w:gridCol w:w="3062"/>
      </w:tblGrid>
      <w:tr w:rsidR="00376E08" w:rsidRPr="00DD6EC6" w14:paraId="7C50B08E" w14:textId="77777777" w:rsidTr="00E81E59">
        <w:trPr>
          <w:trHeight w:val="218"/>
        </w:trPr>
        <w:tc>
          <w:tcPr>
            <w:tcW w:w="3010" w:type="dxa"/>
          </w:tcPr>
          <w:p w14:paraId="5A343F79" w14:textId="77777777" w:rsidR="00376E08" w:rsidRPr="00376E08" w:rsidRDefault="00376E08" w:rsidP="00E81E59">
            <w:pPr>
              <w:jc w:val="both"/>
              <w:rPr>
                <w:rFonts w:ascii="Aptos" w:eastAsia="Aptos" w:hAnsi="Aptos"/>
                <w:b/>
                <w:sz w:val="20"/>
                <w:szCs w:val="20"/>
                <w:lang w:val="sl-SI"/>
              </w:rPr>
            </w:pPr>
            <w:r w:rsidRPr="00376E08">
              <w:rPr>
                <w:rFonts w:ascii="Aptos" w:eastAsia="Aptos" w:hAnsi="Aptos"/>
                <w:b/>
                <w:lang w:val="sl-SI"/>
              </w:rPr>
              <w:t xml:space="preserve">Dotacija za pot </w:t>
            </w:r>
            <w:r w:rsidRPr="00376E08">
              <w:rPr>
                <w:rFonts w:ascii="Aptos" w:eastAsia="Aptos" w:hAnsi="Aptos"/>
                <w:lang w:val="sl-SI"/>
              </w:rPr>
              <w:t>je odvisna od razdalje med krajem sedeža AMEU in krajem izvajanja aktivnosti (spodnja tabela Prispevek k potnim stroškom)</w:t>
            </w:r>
            <w:r w:rsidRPr="00376E08">
              <w:rPr>
                <w:rFonts w:ascii="Aptos" w:eastAsia="Aptos" w:hAnsi="Aptos"/>
                <w:b/>
                <w:sz w:val="20"/>
                <w:szCs w:val="20"/>
                <w:lang w:val="sl-SI"/>
              </w:rPr>
              <w:t>Razdalja potovanja</w:t>
            </w:r>
          </w:p>
        </w:tc>
        <w:tc>
          <w:tcPr>
            <w:tcW w:w="3177" w:type="dxa"/>
          </w:tcPr>
          <w:p w14:paraId="2173F92C" w14:textId="77777777" w:rsidR="00376E08" w:rsidRPr="00DD6EC6" w:rsidRDefault="00376E08" w:rsidP="00E81E59">
            <w:pPr>
              <w:jc w:val="both"/>
              <w:rPr>
                <w:rFonts w:ascii="Aptos" w:eastAsia="Aptos" w:hAnsi="Aptos"/>
                <w:b/>
                <w:sz w:val="20"/>
                <w:szCs w:val="20"/>
                <w:lang w:val="sv-SE"/>
              </w:rPr>
            </w:pPr>
            <w:r w:rsidRPr="00DD6EC6">
              <w:rPr>
                <w:rFonts w:ascii="Aptos" w:eastAsia="Aptos" w:hAnsi="Aptos"/>
                <w:b/>
                <w:sz w:val="20"/>
                <w:szCs w:val="20"/>
                <w:lang w:val="sv-SE"/>
              </w:rPr>
              <w:t>Znesek</w:t>
            </w:r>
            <w:r w:rsidRPr="00DD6EC6">
              <w:rPr>
                <w:rFonts w:ascii="Aptos" w:eastAsia="Aptos" w:hAnsi="Aptos"/>
                <w:b/>
                <w:sz w:val="20"/>
                <w:szCs w:val="20"/>
                <w:lang w:val="sv-SE"/>
              </w:rPr>
              <w:tab/>
              <w:t>v primeru zelenega potovanja</w:t>
            </w:r>
            <w:r w:rsidRPr="00DD6EC6">
              <w:rPr>
                <w:rFonts w:ascii="Aptos" w:eastAsia="Aptos" w:hAnsi="Aptos"/>
                <w:b/>
                <w:sz w:val="20"/>
                <w:szCs w:val="20"/>
                <w:vertAlign w:val="superscript"/>
                <w:lang w:val="sv-SE"/>
              </w:rPr>
              <w:footnoteReference w:id="1"/>
            </w:r>
          </w:p>
        </w:tc>
        <w:tc>
          <w:tcPr>
            <w:tcW w:w="3062" w:type="dxa"/>
          </w:tcPr>
          <w:p w14:paraId="792ADC41" w14:textId="77777777" w:rsidR="00376E08" w:rsidRPr="00DD6EC6" w:rsidRDefault="00376E08" w:rsidP="00E81E59">
            <w:pPr>
              <w:jc w:val="both"/>
              <w:rPr>
                <w:rFonts w:ascii="Aptos" w:eastAsia="Aptos" w:hAnsi="Aptos"/>
                <w:b/>
                <w:sz w:val="20"/>
                <w:szCs w:val="20"/>
                <w:lang w:val="en-US"/>
              </w:rPr>
            </w:pPr>
            <w:r w:rsidRPr="00DD6EC6">
              <w:rPr>
                <w:rFonts w:ascii="Aptos" w:eastAsia="Aptos" w:hAnsi="Aptos"/>
                <w:b/>
                <w:sz w:val="20"/>
                <w:szCs w:val="20"/>
                <w:lang w:val="en-US"/>
              </w:rPr>
              <w:t>Nezeleno potovanje</w:t>
            </w:r>
          </w:p>
        </w:tc>
      </w:tr>
      <w:tr w:rsidR="00376E08" w:rsidRPr="00DD6EC6" w14:paraId="13407AA2" w14:textId="77777777" w:rsidTr="00E81E59">
        <w:trPr>
          <w:trHeight w:val="168"/>
        </w:trPr>
        <w:tc>
          <w:tcPr>
            <w:tcW w:w="3010" w:type="dxa"/>
          </w:tcPr>
          <w:p w14:paraId="3E923D09"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Od 10 do 99 km: </w:t>
            </w:r>
          </w:p>
        </w:tc>
        <w:tc>
          <w:tcPr>
            <w:tcW w:w="3177" w:type="dxa"/>
          </w:tcPr>
          <w:p w14:paraId="0B3C4915"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56 EUR na udeleženca </w:t>
            </w:r>
          </w:p>
        </w:tc>
        <w:tc>
          <w:tcPr>
            <w:tcW w:w="3062" w:type="dxa"/>
          </w:tcPr>
          <w:p w14:paraId="22CC50B2"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28 EUR na udeleženca </w:t>
            </w:r>
          </w:p>
        </w:tc>
      </w:tr>
      <w:tr w:rsidR="00376E08" w:rsidRPr="00DD6EC6" w14:paraId="5B841FBF" w14:textId="77777777" w:rsidTr="00E81E59">
        <w:trPr>
          <w:trHeight w:val="170"/>
        </w:trPr>
        <w:tc>
          <w:tcPr>
            <w:tcW w:w="3010" w:type="dxa"/>
          </w:tcPr>
          <w:p w14:paraId="2BAD54A5"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Od 100 do 499 km </w:t>
            </w:r>
          </w:p>
        </w:tc>
        <w:tc>
          <w:tcPr>
            <w:tcW w:w="3177" w:type="dxa"/>
          </w:tcPr>
          <w:p w14:paraId="339515D5"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285 EUR na udeleženca </w:t>
            </w:r>
          </w:p>
        </w:tc>
        <w:tc>
          <w:tcPr>
            <w:tcW w:w="3062" w:type="dxa"/>
          </w:tcPr>
          <w:p w14:paraId="797368B0"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211 EUR na udeleženca </w:t>
            </w:r>
          </w:p>
        </w:tc>
      </w:tr>
      <w:tr w:rsidR="00376E08" w:rsidRPr="00DD6EC6" w14:paraId="16D366B5" w14:textId="77777777" w:rsidTr="00E81E59">
        <w:trPr>
          <w:trHeight w:val="170"/>
        </w:trPr>
        <w:tc>
          <w:tcPr>
            <w:tcW w:w="3010" w:type="dxa"/>
          </w:tcPr>
          <w:p w14:paraId="76C2CD4E"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Od 500 do 1 999 km </w:t>
            </w:r>
          </w:p>
        </w:tc>
        <w:tc>
          <w:tcPr>
            <w:tcW w:w="3177" w:type="dxa"/>
          </w:tcPr>
          <w:p w14:paraId="2A4B3142"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417 EUR na udeleženca </w:t>
            </w:r>
          </w:p>
        </w:tc>
        <w:tc>
          <w:tcPr>
            <w:tcW w:w="3062" w:type="dxa"/>
          </w:tcPr>
          <w:p w14:paraId="21AD77A3"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309 EUR na udeleženca </w:t>
            </w:r>
          </w:p>
        </w:tc>
      </w:tr>
      <w:tr w:rsidR="00376E08" w:rsidRPr="00DD6EC6" w14:paraId="01C20C86" w14:textId="77777777" w:rsidTr="00E81E59">
        <w:trPr>
          <w:trHeight w:val="170"/>
        </w:trPr>
        <w:tc>
          <w:tcPr>
            <w:tcW w:w="3010" w:type="dxa"/>
          </w:tcPr>
          <w:p w14:paraId="4717F3F6"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Od 2 000 do 2 999 km </w:t>
            </w:r>
          </w:p>
        </w:tc>
        <w:tc>
          <w:tcPr>
            <w:tcW w:w="3177" w:type="dxa"/>
          </w:tcPr>
          <w:p w14:paraId="7CF705C5"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535 EUR na udeleženca </w:t>
            </w:r>
          </w:p>
        </w:tc>
        <w:tc>
          <w:tcPr>
            <w:tcW w:w="3062" w:type="dxa"/>
          </w:tcPr>
          <w:p w14:paraId="2BA55BDE"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395 </w:t>
            </w:r>
            <w:r w:rsidRPr="00DD6EC6">
              <w:rPr>
                <w:rFonts w:ascii="Aptos" w:eastAsia="Aptos" w:hAnsi="Aptos"/>
                <w:bCs/>
                <w:sz w:val="20"/>
                <w:szCs w:val="20"/>
                <w:lang w:val="en-US"/>
              </w:rPr>
              <w:t>EUR</w:t>
            </w:r>
            <w:r w:rsidRPr="00DD6EC6">
              <w:rPr>
                <w:rFonts w:ascii="Aptos" w:eastAsia="Aptos" w:hAnsi="Aptos"/>
                <w:sz w:val="20"/>
                <w:szCs w:val="20"/>
                <w:lang w:val="en-US"/>
              </w:rPr>
              <w:t xml:space="preserve"> na udeleženca </w:t>
            </w:r>
          </w:p>
        </w:tc>
      </w:tr>
      <w:tr w:rsidR="00376E08" w:rsidRPr="00DD6EC6" w14:paraId="7548AEBF" w14:textId="77777777" w:rsidTr="00E81E59">
        <w:trPr>
          <w:trHeight w:val="170"/>
        </w:trPr>
        <w:tc>
          <w:tcPr>
            <w:tcW w:w="3010" w:type="dxa"/>
          </w:tcPr>
          <w:p w14:paraId="0C671EFD"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Od 3 000 do 3 999 km </w:t>
            </w:r>
          </w:p>
        </w:tc>
        <w:tc>
          <w:tcPr>
            <w:tcW w:w="3177" w:type="dxa"/>
          </w:tcPr>
          <w:p w14:paraId="6B1C8D20"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785 EUR na udeleženca </w:t>
            </w:r>
          </w:p>
        </w:tc>
        <w:tc>
          <w:tcPr>
            <w:tcW w:w="3062" w:type="dxa"/>
          </w:tcPr>
          <w:p w14:paraId="415F04D1"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580 EUR na udeleženca </w:t>
            </w:r>
          </w:p>
        </w:tc>
      </w:tr>
      <w:tr w:rsidR="00376E08" w:rsidRPr="00DD6EC6" w14:paraId="5D9BBDAE" w14:textId="77777777" w:rsidTr="00E81E59">
        <w:trPr>
          <w:trHeight w:val="160"/>
        </w:trPr>
        <w:tc>
          <w:tcPr>
            <w:tcW w:w="3010" w:type="dxa"/>
          </w:tcPr>
          <w:p w14:paraId="0064DA04"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Od 4 000 do 7 999 km </w:t>
            </w:r>
          </w:p>
        </w:tc>
        <w:tc>
          <w:tcPr>
            <w:tcW w:w="3177" w:type="dxa"/>
          </w:tcPr>
          <w:p w14:paraId="380C6C0C"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1188 EUR na udeleženca </w:t>
            </w:r>
          </w:p>
        </w:tc>
        <w:tc>
          <w:tcPr>
            <w:tcW w:w="3062" w:type="dxa"/>
          </w:tcPr>
          <w:p w14:paraId="4F99E2B9"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1188 EUR na udeleženca </w:t>
            </w:r>
          </w:p>
        </w:tc>
      </w:tr>
      <w:tr w:rsidR="00376E08" w:rsidRPr="00DD6EC6" w14:paraId="36072D6A" w14:textId="77777777" w:rsidTr="00E81E59">
        <w:trPr>
          <w:trHeight w:val="159"/>
        </w:trPr>
        <w:tc>
          <w:tcPr>
            <w:tcW w:w="3010" w:type="dxa"/>
          </w:tcPr>
          <w:p w14:paraId="3AC89A52"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8 000 km ali več </w:t>
            </w:r>
          </w:p>
        </w:tc>
        <w:tc>
          <w:tcPr>
            <w:tcW w:w="3177" w:type="dxa"/>
          </w:tcPr>
          <w:p w14:paraId="3CD51B06"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1 735 EUR na udeleženca </w:t>
            </w:r>
          </w:p>
        </w:tc>
        <w:tc>
          <w:tcPr>
            <w:tcW w:w="3062" w:type="dxa"/>
          </w:tcPr>
          <w:p w14:paraId="567A89D9" w14:textId="77777777" w:rsidR="00376E08" w:rsidRPr="00DD6EC6" w:rsidRDefault="00376E08" w:rsidP="00E81E59">
            <w:pPr>
              <w:jc w:val="both"/>
              <w:rPr>
                <w:rFonts w:ascii="Aptos" w:eastAsia="Aptos" w:hAnsi="Aptos"/>
                <w:sz w:val="20"/>
                <w:szCs w:val="20"/>
                <w:lang w:val="en-US"/>
              </w:rPr>
            </w:pPr>
            <w:r w:rsidRPr="00DD6EC6">
              <w:rPr>
                <w:rFonts w:ascii="Aptos" w:eastAsia="Aptos" w:hAnsi="Aptos"/>
                <w:sz w:val="20"/>
                <w:szCs w:val="20"/>
                <w:lang w:val="en-US"/>
              </w:rPr>
              <w:t xml:space="preserve">1735 EUR na udeleženca </w:t>
            </w:r>
          </w:p>
        </w:tc>
      </w:tr>
    </w:tbl>
    <w:p w14:paraId="4C65FE58" w14:textId="77777777" w:rsidR="00376E08" w:rsidRPr="00DD6EC6" w:rsidRDefault="00376E08" w:rsidP="00376E08">
      <w:pPr>
        <w:jc w:val="both"/>
        <w:rPr>
          <w:rFonts w:ascii="Aptos" w:eastAsia="Aptos" w:hAnsi="Aptos"/>
        </w:rPr>
      </w:pPr>
    </w:p>
    <w:p w14:paraId="7FDB50B4" w14:textId="77777777" w:rsidR="00376E08" w:rsidRPr="00DD6EC6" w:rsidRDefault="00376E08" w:rsidP="00376E08">
      <w:pPr>
        <w:jc w:val="both"/>
        <w:rPr>
          <w:rFonts w:ascii="Aptos" w:eastAsia="Aptos" w:hAnsi="Aptos"/>
        </w:rPr>
      </w:pPr>
      <w:r w:rsidRPr="00DD6EC6">
        <w:rPr>
          <w:rFonts w:ascii="Aptos" w:eastAsia="Aptos" w:hAnsi="Aptos"/>
        </w:rPr>
        <w:t xml:space="preserve">Razdalja se izračuna </w:t>
      </w:r>
      <w:hyperlink r:id="rId8" w:history="1">
        <w:r w:rsidRPr="00DD6EC6">
          <w:rPr>
            <w:rFonts w:ascii="Aptos" w:eastAsia="Aptos" w:hAnsi="Aptos"/>
            <w:color w:val="467886"/>
            <w:u w:val="single"/>
          </w:rPr>
          <w:t>s kalkulatorjem razdalje</w:t>
        </w:r>
      </w:hyperlink>
      <w:r w:rsidRPr="00DD6EC6">
        <w:rPr>
          <w:rFonts w:ascii="Aptos" w:eastAsia="Aptos" w:hAnsi="Aptos"/>
        </w:rPr>
        <w:t>, ki ga podpira Evropska komisija.</w:t>
      </w:r>
    </w:p>
    <w:p w14:paraId="64B0003D" w14:textId="32C16E23" w:rsidR="00376E08" w:rsidRPr="00DD6EC6" w:rsidRDefault="00376E08" w:rsidP="00376E08">
      <w:pPr>
        <w:jc w:val="both"/>
        <w:rPr>
          <w:rFonts w:ascii="Aptos" w:eastAsia="Aptos" w:hAnsi="Aptos"/>
        </w:rPr>
      </w:pPr>
      <w:r w:rsidRPr="00DD6EC6">
        <w:rPr>
          <w:rFonts w:ascii="Aptos" w:eastAsia="Aptos" w:hAnsi="Aptos"/>
        </w:rPr>
        <w:t>Pot dokazati z vozovnicami ali drugimi računi, ki vsebujejo kraj odhoda in prihoda. Finančni transferji morajo biti transparentni, sledljivi in dokazljivi.</w:t>
      </w:r>
    </w:p>
    <w:p w14:paraId="4F0604D1" w14:textId="77777777" w:rsidR="00376E08" w:rsidRPr="00DD6EC6" w:rsidRDefault="00376E08" w:rsidP="00376E08">
      <w:pPr>
        <w:jc w:val="both"/>
        <w:rPr>
          <w:rFonts w:ascii="Aptos" w:eastAsia="Aptos" w:hAnsi="Aptos"/>
        </w:rPr>
      </w:pPr>
      <w:r w:rsidRPr="00DD6EC6">
        <w:rPr>
          <w:rFonts w:ascii="Aptos" w:eastAsia="Aptos" w:hAnsi="Aptos"/>
          <w:b/>
        </w:rPr>
        <w:t xml:space="preserve">Dotacija za individualno podporo </w:t>
      </w:r>
      <w:r w:rsidRPr="00DD6EC6">
        <w:rPr>
          <w:rFonts w:ascii="Aptos" w:eastAsia="Aptos" w:hAnsi="Aptos"/>
        </w:rPr>
        <w:t>je odvisna od države, kjer se izvaja mobilnost in se določi na podlagi:</w:t>
      </w:r>
    </w:p>
    <w:p w14:paraId="34F3ABE7" w14:textId="77777777" w:rsidR="00376E08" w:rsidRPr="00DD6EC6" w:rsidRDefault="00376E08" w:rsidP="00376E08">
      <w:pPr>
        <w:numPr>
          <w:ilvl w:val="0"/>
          <w:numId w:val="2"/>
        </w:numPr>
        <w:spacing w:after="160" w:line="259" w:lineRule="auto"/>
        <w:contextualSpacing/>
        <w:jc w:val="both"/>
        <w:rPr>
          <w:rFonts w:ascii="Aptos" w:eastAsia="Aptos" w:hAnsi="Aptos"/>
        </w:rPr>
      </w:pPr>
      <w:r w:rsidRPr="00DD6EC6">
        <w:rPr>
          <w:rFonts w:ascii="Aptos" w:eastAsia="Aptos" w:hAnsi="Aptos"/>
        </w:rPr>
        <w:t>števila dni v tujini, pri čemer se po potrebi upošteva en dodaten dan pred in en dodaten dan po mobilnosti,</w:t>
      </w:r>
    </w:p>
    <w:p w14:paraId="03169EEE" w14:textId="77777777" w:rsidR="00376E08" w:rsidRPr="00DD6EC6" w:rsidRDefault="00376E08" w:rsidP="00376E08">
      <w:pPr>
        <w:numPr>
          <w:ilvl w:val="0"/>
          <w:numId w:val="2"/>
        </w:numPr>
        <w:spacing w:after="160" w:line="259" w:lineRule="auto"/>
        <w:contextualSpacing/>
        <w:jc w:val="both"/>
        <w:rPr>
          <w:rFonts w:ascii="Aptos" w:eastAsia="Aptos" w:hAnsi="Aptos"/>
        </w:rPr>
      </w:pPr>
      <w:r w:rsidRPr="00DD6EC6">
        <w:rPr>
          <w:rFonts w:ascii="Aptos" w:eastAsia="Aptos" w:hAnsi="Aptos"/>
        </w:rPr>
        <w:lastRenderedPageBreak/>
        <w:t>maksimalna višina dnevnic za mobilnost v posamezno skupino držav (spodnja tabela):</w:t>
      </w:r>
    </w:p>
    <w:tbl>
      <w:tblPr>
        <w:tblStyle w:val="Tabelamrea"/>
        <w:tblW w:w="0" w:type="auto"/>
        <w:tblInd w:w="0" w:type="dxa"/>
        <w:tblLook w:val="01E0" w:firstRow="1" w:lastRow="1" w:firstColumn="1" w:lastColumn="1" w:noHBand="0" w:noVBand="0"/>
      </w:tblPr>
      <w:tblGrid>
        <w:gridCol w:w="6212"/>
        <w:gridCol w:w="2444"/>
      </w:tblGrid>
      <w:tr w:rsidR="00376E08" w:rsidRPr="00DD6EC6" w14:paraId="4CC9FA7E" w14:textId="77777777" w:rsidTr="00E81E59">
        <w:trPr>
          <w:trHeight w:val="481"/>
        </w:trPr>
        <w:tc>
          <w:tcPr>
            <w:tcW w:w="0" w:type="auto"/>
          </w:tcPr>
          <w:p w14:paraId="15DBB40E" w14:textId="77777777" w:rsidR="00376E08" w:rsidRPr="00DD6EC6" w:rsidRDefault="00376E08" w:rsidP="00E81E59">
            <w:pPr>
              <w:rPr>
                <w:rFonts w:ascii="Aptos" w:eastAsia="Aptos" w:hAnsi="Aptos"/>
                <w:b/>
                <w:sz w:val="20"/>
                <w:szCs w:val="20"/>
                <w:lang w:val="en-US"/>
              </w:rPr>
            </w:pPr>
            <w:r w:rsidRPr="00DD6EC6">
              <w:rPr>
                <w:rFonts w:ascii="Aptos" w:eastAsia="Aptos" w:hAnsi="Aptos"/>
                <w:b/>
                <w:sz w:val="20"/>
                <w:szCs w:val="20"/>
                <w:lang w:val="en-US"/>
              </w:rPr>
              <w:t>Države gostiteljice</w:t>
            </w:r>
          </w:p>
        </w:tc>
        <w:tc>
          <w:tcPr>
            <w:tcW w:w="0" w:type="auto"/>
          </w:tcPr>
          <w:p w14:paraId="28973B48" w14:textId="77777777" w:rsidR="00376E08" w:rsidRPr="00DD6EC6" w:rsidRDefault="00376E08" w:rsidP="00E81E59">
            <w:pPr>
              <w:rPr>
                <w:rFonts w:ascii="Aptos" w:eastAsia="Aptos" w:hAnsi="Aptos"/>
                <w:b/>
                <w:sz w:val="20"/>
                <w:szCs w:val="20"/>
                <w:lang w:val="sv-SE"/>
              </w:rPr>
            </w:pPr>
            <w:r w:rsidRPr="00DD6EC6">
              <w:rPr>
                <w:rFonts w:ascii="Aptos" w:eastAsia="Aptos" w:hAnsi="Aptos"/>
                <w:b/>
                <w:sz w:val="20"/>
                <w:szCs w:val="20"/>
                <w:lang w:val="sv-SE"/>
              </w:rPr>
              <w:t>Višina nepovratnih sredstev (EUR/dan)</w:t>
            </w:r>
          </w:p>
        </w:tc>
      </w:tr>
      <w:tr w:rsidR="00376E08" w:rsidRPr="00DD6EC6" w14:paraId="64A22C74" w14:textId="77777777" w:rsidTr="00E81E59">
        <w:trPr>
          <w:trHeight w:val="1110"/>
        </w:trPr>
        <w:tc>
          <w:tcPr>
            <w:tcW w:w="0" w:type="auto"/>
          </w:tcPr>
          <w:p w14:paraId="7B9B9C98" w14:textId="77777777" w:rsidR="00376E08" w:rsidRPr="00DD6EC6" w:rsidRDefault="00376E08" w:rsidP="00E81E59">
            <w:pPr>
              <w:rPr>
                <w:rFonts w:ascii="Aptos" w:eastAsia="Aptos" w:hAnsi="Aptos"/>
                <w:b/>
                <w:sz w:val="20"/>
                <w:szCs w:val="20"/>
                <w:lang w:val="hr-HR"/>
              </w:rPr>
            </w:pPr>
            <w:r w:rsidRPr="00DD6EC6">
              <w:rPr>
                <w:rFonts w:ascii="Aptos" w:eastAsia="Aptos" w:hAnsi="Aptos"/>
                <w:sz w:val="20"/>
                <w:szCs w:val="20"/>
                <w:lang w:val="hr-HR"/>
              </w:rPr>
              <w:t>Avstrija, Belgija, Danska, Finska, Francija, Nemčija, Islandija, Irska, Italija, Lihtenštajn, Luksemburg, Nizozemska, Norveška, Švedska.</w:t>
            </w:r>
          </w:p>
          <w:p w14:paraId="1BD377D8" w14:textId="77777777" w:rsidR="00376E08" w:rsidRPr="00DD6EC6" w:rsidRDefault="00376E08" w:rsidP="00E81E59">
            <w:pPr>
              <w:rPr>
                <w:rFonts w:ascii="Aptos" w:eastAsia="Aptos" w:hAnsi="Aptos"/>
                <w:sz w:val="20"/>
                <w:szCs w:val="20"/>
                <w:lang w:val="sv-SE"/>
              </w:rPr>
            </w:pPr>
            <w:r w:rsidRPr="00DD6EC6">
              <w:rPr>
                <w:rFonts w:ascii="Aptos" w:eastAsia="Aptos" w:hAnsi="Aptos"/>
                <w:sz w:val="20"/>
                <w:szCs w:val="20"/>
                <w:lang w:val="sv-SE"/>
              </w:rPr>
              <w:t>Partnerske države: vse ostale države sveta</w:t>
            </w:r>
          </w:p>
        </w:tc>
        <w:tc>
          <w:tcPr>
            <w:tcW w:w="0" w:type="auto"/>
          </w:tcPr>
          <w:p w14:paraId="1AA9606E" w14:textId="77777777" w:rsidR="00376E08" w:rsidRPr="00DD6EC6" w:rsidRDefault="00376E08" w:rsidP="00E81E59">
            <w:pPr>
              <w:rPr>
                <w:rFonts w:ascii="Aptos" w:eastAsia="Aptos" w:hAnsi="Aptos"/>
                <w:b/>
                <w:sz w:val="20"/>
                <w:szCs w:val="20"/>
                <w:lang w:val="sv-SE"/>
              </w:rPr>
            </w:pPr>
          </w:p>
          <w:p w14:paraId="6EE50FF5" w14:textId="77777777" w:rsidR="00376E08" w:rsidRPr="00DD6EC6" w:rsidRDefault="00376E08" w:rsidP="00E81E59">
            <w:pPr>
              <w:rPr>
                <w:rFonts w:ascii="Aptos" w:eastAsia="Aptos" w:hAnsi="Aptos"/>
                <w:sz w:val="20"/>
                <w:szCs w:val="20"/>
                <w:lang w:val="en-US"/>
              </w:rPr>
            </w:pPr>
            <w:r w:rsidRPr="00DD6EC6">
              <w:rPr>
                <w:rFonts w:ascii="Aptos" w:eastAsia="Aptos" w:hAnsi="Aptos"/>
                <w:sz w:val="20"/>
                <w:szCs w:val="20"/>
                <w:lang w:val="en-US"/>
              </w:rPr>
              <w:t>190</w:t>
            </w:r>
          </w:p>
        </w:tc>
      </w:tr>
      <w:tr w:rsidR="00376E08" w:rsidRPr="00DD6EC6" w14:paraId="2AF9A43E" w14:textId="77777777" w:rsidTr="00E81E59">
        <w:trPr>
          <w:trHeight w:val="506"/>
        </w:trPr>
        <w:tc>
          <w:tcPr>
            <w:tcW w:w="0" w:type="auto"/>
          </w:tcPr>
          <w:p w14:paraId="3C90411F" w14:textId="77777777" w:rsidR="00376E08" w:rsidRPr="00DD6EC6" w:rsidRDefault="00376E08" w:rsidP="00E81E59">
            <w:pPr>
              <w:rPr>
                <w:rFonts w:ascii="Aptos" w:eastAsia="Aptos" w:hAnsi="Aptos"/>
                <w:sz w:val="20"/>
                <w:szCs w:val="20"/>
                <w:lang w:val="hr-HR"/>
              </w:rPr>
            </w:pPr>
            <w:r w:rsidRPr="00DD6EC6">
              <w:rPr>
                <w:rFonts w:ascii="Aptos" w:eastAsia="Aptos" w:hAnsi="Aptos"/>
                <w:sz w:val="20"/>
                <w:szCs w:val="20"/>
                <w:lang w:val="hr-HR"/>
              </w:rPr>
              <w:t>Ciper, Češka, Estonija, Grčija, Latvija, Malta, Portugalska, Slovaška, Slovenija, Španija</w:t>
            </w:r>
          </w:p>
        </w:tc>
        <w:tc>
          <w:tcPr>
            <w:tcW w:w="0" w:type="auto"/>
          </w:tcPr>
          <w:p w14:paraId="051F1A15" w14:textId="77777777" w:rsidR="00376E08" w:rsidRPr="00DD6EC6" w:rsidRDefault="00376E08" w:rsidP="00E81E59">
            <w:pPr>
              <w:rPr>
                <w:rFonts w:ascii="Aptos" w:eastAsia="Aptos" w:hAnsi="Aptos"/>
                <w:b/>
                <w:sz w:val="20"/>
                <w:szCs w:val="20"/>
                <w:lang w:val="hr-HR"/>
              </w:rPr>
            </w:pPr>
          </w:p>
          <w:p w14:paraId="1538469D" w14:textId="77777777" w:rsidR="00376E08" w:rsidRPr="00DD6EC6" w:rsidRDefault="00376E08" w:rsidP="00E81E59">
            <w:pPr>
              <w:rPr>
                <w:rFonts w:ascii="Aptos" w:eastAsia="Aptos" w:hAnsi="Aptos"/>
                <w:sz w:val="20"/>
                <w:szCs w:val="20"/>
                <w:lang w:val="en-US"/>
              </w:rPr>
            </w:pPr>
            <w:r w:rsidRPr="00DD6EC6">
              <w:rPr>
                <w:rFonts w:ascii="Aptos" w:eastAsia="Aptos" w:hAnsi="Aptos"/>
                <w:sz w:val="20"/>
                <w:szCs w:val="20"/>
                <w:lang w:val="en-US"/>
              </w:rPr>
              <w:t>170</w:t>
            </w:r>
          </w:p>
        </w:tc>
      </w:tr>
      <w:tr w:rsidR="00376E08" w:rsidRPr="00DD6EC6" w14:paraId="4903A29D" w14:textId="77777777" w:rsidTr="00E81E59">
        <w:trPr>
          <w:trHeight w:val="349"/>
        </w:trPr>
        <w:tc>
          <w:tcPr>
            <w:tcW w:w="0" w:type="auto"/>
          </w:tcPr>
          <w:p w14:paraId="461EA2A2" w14:textId="77777777" w:rsidR="00376E08" w:rsidRPr="00DD6EC6" w:rsidRDefault="00376E08" w:rsidP="00E81E59">
            <w:pPr>
              <w:rPr>
                <w:rFonts w:ascii="Aptos" w:eastAsia="Aptos" w:hAnsi="Aptos"/>
                <w:sz w:val="20"/>
                <w:szCs w:val="20"/>
                <w:lang w:val="hr-HR"/>
              </w:rPr>
            </w:pPr>
            <w:r w:rsidRPr="00DD6EC6">
              <w:rPr>
                <w:rFonts w:ascii="Aptos" w:eastAsia="Aptos" w:hAnsi="Aptos"/>
                <w:sz w:val="20"/>
                <w:szCs w:val="20"/>
                <w:lang w:val="hr-HR"/>
              </w:rPr>
              <w:t>Bolgarija, Hrvaška, Litva, Madžarska, Poljska, Romunija, Severna Makedonija, Srbija, Turčija</w:t>
            </w:r>
          </w:p>
        </w:tc>
        <w:tc>
          <w:tcPr>
            <w:tcW w:w="0" w:type="auto"/>
          </w:tcPr>
          <w:p w14:paraId="2051FEF7" w14:textId="77777777" w:rsidR="00376E08" w:rsidRPr="00DD6EC6" w:rsidRDefault="00376E08" w:rsidP="00E81E59">
            <w:pPr>
              <w:rPr>
                <w:rFonts w:ascii="Aptos" w:eastAsia="Aptos" w:hAnsi="Aptos"/>
                <w:b/>
                <w:sz w:val="20"/>
                <w:szCs w:val="20"/>
                <w:lang w:val="hr-HR"/>
              </w:rPr>
            </w:pPr>
          </w:p>
          <w:p w14:paraId="04AF029B" w14:textId="77777777" w:rsidR="00376E08" w:rsidRPr="00DD6EC6" w:rsidRDefault="00376E08" w:rsidP="00E81E59">
            <w:pPr>
              <w:rPr>
                <w:rFonts w:ascii="Aptos" w:eastAsia="Aptos" w:hAnsi="Aptos"/>
                <w:sz w:val="20"/>
                <w:szCs w:val="20"/>
                <w:lang w:val="en-US"/>
              </w:rPr>
            </w:pPr>
            <w:r w:rsidRPr="00DD6EC6">
              <w:rPr>
                <w:rFonts w:ascii="Aptos" w:eastAsia="Aptos" w:hAnsi="Aptos"/>
                <w:sz w:val="20"/>
                <w:szCs w:val="20"/>
                <w:lang w:val="en-US"/>
              </w:rPr>
              <w:t>148</w:t>
            </w:r>
          </w:p>
        </w:tc>
      </w:tr>
    </w:tbl>
    <w:p w14:paraId="2B82449E" w14:textId="77777777" w:rsidR="00376E08" w:rsidRPr="00DD6EC6" w:rsidRDefault="00376E08" w:rsidP="00376E08">
      <w:pPr>
        <w:jc w:val="both"/>
        <w:rPr>
          <w:rFonts w:ascii="Aptos" w:eastAsia="Aptos" w:hAnsi="Aptos"/>
        </w:rPr>
      </w:pPr>
      <w:r w:rsidRPr="00DD6EC6">
        <w:rPr>
          <w:rFonts w:ascii="Aptos" w:eastAsia="Aptos" w:hAnsi="Aptos"/>
          <w:b/>
        </w:rPr>
        <w:t>*</w:t>
      </w:r>
      <w:r w:rsidRPr="00DD6EC6">
        <w:rPr>
          <w:rFonts w:ascii="Aptos" w:eastAsia="Aptos" w:hAnsi="Aptos"/>
        </w:rPr>
        <w:t>Do 14. dne aktivnosti znaša znesek na dan na udeleženca, kot je določeno v zgornji razpredelnici. Od 15. do 60. dne aktivnosti znaša znesek na dan na udeleženca 70% zneska kot je določeno v zgornji razpredelnici.</w:t>
      </w:r>
    </w:p>
    <w:p w14:paraId="3F8F243C" w14:textId="77777777" w:rsidR="00376E08" w:rsidRPr="00DD6EC6" w:rsidRDefault="00376E08" w:rsidP="00376E08">
      <w:pPr>
        <w:jc w:val="both"/>
        <w:rPr>
          <w:rFonts w:ascii="Aptos" w:eastAsia="Aptos" w:hAnsi="Aptos"/>
        </w:rPr>
      </w:pPr>
      <w:r w:rsidRPr="00DD6EC6">
        <w:rPr>
          <w:rFonts w:ascii="Aptos" w:eastAsia="Aptos" w:hAnsi="Aptos"/>
        </w:rPr>
        <w:t>Skladno z navedenimi pogoji zgoraj, se izračuna skupna upravičena vrednost dotacije, katero udeleženec prejme delno pred načrtovano mobilnosti, preostali znesek pa po zaključeni mobilnosti, v kolikor predloži vsa potrebna dokazila.</w:t>
      </w:r>
    </w:p>
    <w:p w14:paraId="716DEC88" w14:textId="77777777" w:rsidR="00376E08" w:rsidRPr="00DD6EC6" w:rsidRDefault="00376E08" w:rsidP="00376E08">
      <w:pPr>
        <w:jc w:val="both"/>
        <w:rPr>
          <w:rFonts w:ascii="Aptos" w:eastAsia="Aptos" w:hAnsi="Aptos"/>
        </w:rPr>
      </w:pPr>
      <w:r w:rsidRPr="00DD6EC6">
        <w:rPr>
          <w:rFonts w:ascii="Aptos" w:eastAsia="Aptos" w:hAnsi="Aptos"/>
        </w:rPr>
        <w:t>Dovoljena je tudi  mobilnost visokošolskega osebja, ki za obdobje mobilnosti ne prejme dotacije EU (zerogrant), pri čemer pa lahko izkoristi prednosti programa ERASMUS+.</w:t>
      </w:r>
    </w:p>
    <w:p w14:paraId="21181C56" w14:textId="77777777" w:rsidR="00376E08" w:rsidRPr="00DD6EC6" w:rsidRDefault="00376E08" w:rsidP="00376E08">
      <w:pPr>
        <w:jc w:val="both"/>
        <w:rPr>
          <w:rFonts w:ascii="Aptos" w:eastAsia="Aptos" w:hAnsi="Aptos"/>
        </w:rPr>
      </w:pPr>
      <w:r w:rsidRPr="00DD6EC6">
        <w:rPr>
          <w:rFonts w:ascii="Aptos" w:eastAsia="Aptos" w:hAnsi="Aptos"/>
        </w:rPr>
        <w:t>Osebe s posebnimi potrebami lahko zaprosijo za sofinanciranje dodatnih stroškov, ki bi utegnili nastati v času mobilnosti.</w:t>
      </w:r>
    </w:p>
    <w:p w14:paraId="705CAFF5" w14:textId="41AB154C" w:rsidR="00376E08" w:rsidRPr="00DD6EC6" w:rsidRDefault="00376E08" w:rsidP="00376E08">
      <w:pPr>
        <w:jc w:val="both"/>
        <w:rPr>
          <w:rFonts w:ascii="Aptos" w:eastAsia="Aptos" w:hAnsi="Aptos"/>
        </w:rPr>
      </w:pPr>
      <w:r w:rsidRPr="00DD6EC6">
        <w:rPr>
          <w:rFonts w:ascii="Aptos" w:eastAsia="Aptos" w:hAnsi="Aptos"/>
        </w:rPr>
        <w:t>Vsaka mobilnost je upravičena do dodelitve zgolj ene dotacije iz proračuna EU. Dotacija ne sme biti namenjena ali uporabljena za ustvarjanje dobička prejemnika.</w:t>
      </w:r>
    </w:p>
    <w:p w14:paraId="2ED72FFC" w14:textId="77777777" w:rsidR="00376E08" w:rsidRPr="00DD6EC6" w:rsidRDefault="00376E08" w:rsidP="00376E08">
      <w:pPr>
        <w:numPr>
          <w:ilvl w:val="0"/>
          <w:numId w:val="1"/>
        </w:numPr>
        <w:spacing w:after="160" w:line="259" w:lineRule="auto"/>
        <w:jc w:val="both"/>
        <w:rPr>
          <w:rFonts w:ascii="Aptos" w:eastAsia="Aptos" w:hAnsi="Aptos"/>
          <w:b/>
          <w:bCs/>
        </w:rPr>
      </w:pPr>
      <w:r w:rsidRPr="00DD6EC6">
        <w:rPr>
          <w:rFonts w:ascii="Aptos" w:eastAsia="Aptos" w:hAnsi="Aptos"/>
          <w:b/>
          <w:bCs/>
        </w:rPr>
        <w:t>POSTOPEK PRIJAVE</w:t>
      </w:r>
    </w:p>
    <w:p w14:paraId="10589245" w14:textId="77777777" w:rsidR="00376E08" w:rsidRPr="00DD6EC6" w:rsidRDefault="00376E08" w:rsidP="00376E08">
      <w:pPr>
        <w:jc w:val="both"/>
        <w:rPr>
          <w:rFonts w:ascii="Aptos" w:eastAsia="Aptos" w:hAnsi="Aptos"/>
        </w:rPr>
      </w:pPr>
      <w:r w:rsidRPr="00DD6EC6">
        <w:rPr>
          <w:rFonts w:ascii="Aptos" w:eastAsia="Aptos" w:hAnsi="Aptos"/>
        </w:rPr>
        <w:t>Prijavitelj se mora pred prijavo na razpis:</w:t>
      </w:r>
    </w:p>
    <w:p w14:paraId="30F00BA0" w14:textId="77777777" w:rsidR="00376E08" w:rsidRPr="00DD6EC6" w:rsidRDefault="00376E08" w:rsidP="00376E08">
      <w:pPr>
        <w:numPr>
          <w:ilvl w:val="0"/>
          <w:numId w:val="3"/>
        </w:numPr>
        <w:spacing w:after="160" w:line="259" w:lineRule="auto"/>
        <w:contextualSpacing/>
        <w:jc w:val="both"/>
        <w:rPr>
          <w:rFonts w:ascii="Aptos" w:eastAsia="Aptos" w:hAnsi="Aptos"/>
        </w:rPr>
      </w:pPr>
      <w:r w:rsidRPr="00DD6EC6">
        <w:rPr>
          <w:rFonts w:ascii="Aptos" w:eastAsia="Aptos" w:hAnsi="Aptos"/>
        </w:rPr>
        <w:t xml:space="preserve">O možnosti mobilnosti dogovoriti na študijskem oddelku s predstojnikom programa oziroma z vodjo pisarne. </w:t>
      </w:r>
      <w:r w:rsidRPr="00DD6EC6">
        <w:rPr>
          <w:rFonts w:ascii="Aptos" w:eastAsia="Aptos" w:hAnsi="Aptos"/>
          <w:b/>
          <w:bCs/>
        </w:rPr>
        <w:t xml:space="preserve">Prijavitelj izpolni </w:t>
      </w:r>
      <w:hyperlink r:id="rId9" w:history="1">
        <w:r w:rsidRPr="00DD6EC6">
          <w:rPr>
            <w:rFonts w:ascii="Aptos" w:eastAsia="Aptos" w:hAnsi="Aptos"/>
            <w:b/>
            <w:bCs/>
            <w:color w:val="467886"/>
            <w:u w:val="single"/>
          </w:rPr>
          <w:t>prijavnico</w:t>
        </w:r>
      </w:hyperlink>
      <w:r w:rsidRPr="00DD6EC6">
        <w:rPr>
          <w:rFonts w:ascii="Aptos" w:eastAsia="Aptos" w:hAnsi="Aptos"/>
        </w:rPr>
        <w:t xml:space="preserve"> in jo pošlje mednarodni pisarni. </w:t>
      </w:r>
    </w:p>
    <w:p w14:paraId="03FAD990" w14:textId="77777777" w:rsidR="00376E08" w:rsidRPr="00DD6EC6" w:rsidRDefault="00376E08" w:rsidP="00376E08">
      <w:pPr>
        <w:numPr>
          <w:ilvl w:val="0"/>
          <w:numId w:val="3"/>
        </w:numPr>
        <w:spacing w:after="160" w:line="259" w:lineRule="auto"/>
        <w:contextualSpacing/>
        <w:jc w:val="both"/>
        <w:rPr>
          <w:rFonts w:ascii="Aptos" w:eastAsia="Aptos" w:hAnsi="Aptos"/>
        </w:rPr>
      </w:pPr>
      <w:r w:rsidRPr="00DD6EC6">
        <w:rPr>
          <w:rFonts w:ascii="Aptos" w:eastAsia="Aptos" w:hAnsi="Aptos"/>
        </w:rPr>
        <w:t>Kontaktirati institucijo gostiteljico. Po prijavi prijavitelj z gostujočo institucijo dogovori o vsebini in terminu mobilnosti.</w:t>
      </w:r>
    </w:p>
    <w:p w14:paraId="49791405" w14:textId="77777777" w:rsidR="00376E08" w:rsidRPr="00DD6EC6" w:rsidRDefault="00376E08" w:rsidP="00376E08">
      <w:pPr>
        <w:jc w:val="both"/>
        <w:rPr>
          <w:rFonts w:ascii="Aptos" w:eastAsia="Aptos" w:hAnsi="Aptos"/>
        </w:rPr>
      </w:pPr>
      <w:r w:rsidRPr="00DD6EC6">
        <w:rPr>
          <w:rFonts w:ascii="Aptos" w:eastAsia="Aptos" w:hAnsi="Aptos"/>
        </w:rPr>
        <w:t xml:space="preserve">Sledi priprava Sporazum o mobilnosti z namenom poučevanja ali z namenom usposabljanja (osnutek </w:t>
      </w:r>
      <w:hyperlink r:id="rId10">
        <w:r w:rsidRPr="00DD6EC6">
          <w:rPr>
            <w:rFonts w:ascii="Aptos" w:eastAsia="Aptos" w:hAnsi="Aptos"/>
            <w:color w:val="467886"/>
            <w:u w:val="single"/>
          </w:rPr>
          <w:t>tukaj</w:t>
        </w:r>
      </w:hyperlink>
      <w:r w:rsidRPr="00DD6EC6">
        <w:rPr>
          <w:rFonts w:ascii="Aptos" w:eastAsia="Aptos" w:hAnsi="Aptos"/>
        </w:rPr>
        <w:t>). Dokument mora vsebovati namen in obrazložitev mobilnosti - cilje, dodano vrednost, pričakovane rezultate in v primeru poučevanja vsebino pedagoškega.</w:t>
      </w:r>
    </w:p>
    <w:p w14:paraId="4501F230" w14:textId="77777777" w:rsidR="00376E08" w:rsidRPr="00DD6EC6" w:rsidRDefault="00376E08" w:rsidP="00376E08">
      <w:pPr>
        <w:jc w:val="both"/>
        <w:rPr>
          <w:rFonts w:ascii="Aptos" w:eastAsia="Aptos" w:hAnsi="Aptos"/>
        </w:rPr>
      </w:pPr>
      <w:r w:rsidRPr="00DD6EC6">
        <w:rPr>
          <w:rFonts w:ascii="Aptos" w:eastAsia="Aptos" w:hAnsi="Aptos"/>
        </w:rPr>
        <w:t>Vsi dokumenti morajo biti izpolnjeni in podpisani pred odhodom v tujino. Prijavitelj se s predloženo prijavo, ki ga s podpisom potrdijo vse udeležene stranke, zaveže k spoštovanju pravil programa Erasmus+ in tega razpisa.</w:t>
      </w:r>
    </w:p>
    <w:p w14:paraId="76B4E444" w14:textId="77777777" w:rsidR="00376E08" w:rsidRDefault="00376E08" w:rsidP="00376E08">
      <w:pPr>
        <w:spacing w:after="0" w:line="240" w:lineRule="auto"/>
        <w:rPr>
          <w:rFonts w:ascii="Aptos" w:eastAsia="Aptos" w:hAnsi="Aptos"/>
        </w:rPr>
      </w:pPr>
      <w:r>
        <w:rPr>
          <w:rFonts w:ascii="Aptos" w:eastAsia="Aptos" w:hAnsi="Aptos"/>
        </w:rPr>
        <w:br w:type="page"/>
      </w:r>
    </w:p>
    <w:p w14:paraId="14A5F3D3" w14:textId="77777777" w:rsidR="00376E08" w:rsidRPr="00DD6EC6" w:rsidRDefault="00376E08" w:rsidP="00376E08">
      <w:pPr>
        <w:numPr>
          <w:ilvl w:val="0"/>
          <w:numId w:val="1"/>
        </w:numPr>
        <w:spacing w:after="160" w:line="259" w:lineRule="auto"/>
        <w:jc w:val="both"/>
        <w:rPr>
          <w:rFonts w:ascii="Aptos" w:eastAsia="Aptos" w:hAnsi="Aptos"/>
          <w:b/>
          <w:bCs/>
        </w:rPr>
      </w:pPr>
      <w:r w:rsidRPr="00DD6EC6">
        <w:rPr>
          <w:rFonts w:ascii="Aptos" w:eastAsia="Aptos" w:hAnsi="Aptos"/>
          <w:b/>
          <w:bCs/>
        </w:rPr>
        <w:lastRenderedPageBreak/>
        <w:t>IZBOR PRIJAVITELJEV</w:t>
      </w:r>
    </w:p>
    <w:p w14:paraId="3D87A784" w14:textId="77777777" w:rsidR="00376E08" w:rsidRPr="00DD6EC6" w:rsidRDefault="00376E08" w:rsidP="00376E08">
      <w:pPr>
        <w:jc w:val="both"/>
        <w:rPr>
          <w:rFonts w:ascii="Aptos" w:eastAsia="Aptos" w:hAnsi="Aptos"/>
        </w:rPr>
      </w:pPr>
      <w:r w:rsidRPr="00DD6EC6">
        <w:rPr>
          <w:rFonts w:ascii="Aptos" w:eastAsia="Aptos" w:hAnsi="Aptos"/>
        </w:rPr>
        <w:t>Rok za prijavo ni določen. AMEU bo sprejemala prijave do zapolnitve mest oz. porabe sredstev.</w:t>
      </w:r>
    </w:p>
    <w:p w14:paraId="18323FD5" w14:textId="77777777" w:rsidR="00376E08" w:rsidRPr="00DD6EC6" w:rsidRDefault="00376E08" w:rsidP="00376E08">
      <w:pPr>
        <w:jc w:val="both"/>
        <w:rPr>
          <w:rFonts w:ascii="Aptos" w:eastAsia="Aptos" w:hAnsi="Aptos"/>
        </w:rPr>
      </w:pPr>
      <w:r w:rsidRPr="00DD6EC6">
        <w:rPr>
          <w:rFonts w:ascii="Aptos" w:eastAsia="Aptos" w:hAnsi="Aptos"/>
        </w:rPr>
        <w:t>Splošni kriteriji za mobilnosti v tujino:</w:t>
      </w:r>
    </w:p>
    <w:p w14:paraId="5AC78FCA" w14:textId="77777777" w:rsidR="00376E08" w:rsidRPr="00DD6EC6" w:rsidRDefault="00376E08" w:rsidP="00376E08">
      <w:pPr>
        <w:numPr>
          <w:ilvl w:val="0"/>
          <w:numId w:val="4"/>
        </w:numPr>
        <w:spacing w:after="160" w:line="259" w:lineRule="auto"/>
        <w:contextualSpacing/>
        <w:jc w:val="both"/>
        <w:rPr>
          <w:rFonts w:ascii="Aptos" w:eastAsia="Aptos" w:hAnsi="Aptos"/>
        </w:rPr>
      </w:pPr>
      <w:r w:rsidRPr="00DD6EC6">
        <w:rPr>
          <w:rFonts w:ascii="Aptos" w:eastAsia="Aptos" w:hAnsi="Aptos"/>
        </w:rPr>
        <w:t>Kandidatu se odobri ena mobilnost na študijsko leto.</w:t>
      </w:r>
    </w:p>
    <w:p w14:paraId="34E4282D" w14:textId="77777777" w:rsidR="00376E08" w:rsidRPr="00DD6EC6" w:rsidRDefault="00376E08" w:rsidP="00376E08">
      <w:pPr>
        <w:numPr>
          <w:ilvl w:val="0"/>
          <w:numId w:val="4"/>
        </w:numPr>
        <w:spacing w:after="160" w:line="259" w:lineRule="auto"/>
        <w:contextualSpacing/>
        <w:jc w:val="both"/>
        <w:rPr>
          <w:rFonts w:ascii="Aptos" w:eastAsia="Aptos" w:hAnsi="Aptos"/>
        </w:rPr>
      </w:pPr>
      <w:r w:rsidRPr="00DD6EC6">
        <w:rPr>
          <w:rFonts w:ascii="Aptos" w:eastAsia="Aptos" w:hAnsi="Aptos"/>
        </w:rPr>
        <w:t>Kandidat mora za mobilnost pridobili soglasje predstojnika/ vodje oddelka oziroma pisarne.</w:t>
      </w:r>
    </w:p>
    <w:p w14:paraId="2FE6207D" w14:textId="77777777" w:rsidR="00376E08" w:rsidRPr="00DD6EC6" w:rsidRDefault="00376E08" w:rsidP="00376E08">
      <w:pPr>
        <w:numPr>
          <w:ilvl w:val="0"/>
          <w:numId w:val="4"/>
        </w:numPr>
        <w:spacing w:after="160" w:line="259" w:lineRule="auto"/>
        <w:contextualSpacing/>
        <w:jc w:val="both"/>
        <w:rPr>
          <w:rFonts w:ascii="Aptos" w:eastAsia="Aptos" w:hAnsi="Aptos"/>
        </w:rPr>
      </w:pPr>
      <w:r w:rsidRPr="00DD6EC6">
        <w:rPr>
          <w:rFonts w:ascii="Aptos" w:eastAsia="Aptos" w:hAnsi="Aptos"/>
        </w:rPr>
        <w:t xml:space="preserve">Kandidat je dolžen utemeljiti relevanco mobilnosti na individualni, institucionalni in širši ravni. </w:t>
      </w:r>
    </w:p>
    <w:p w14:paraId="2A792298" w14:textId="77777777" w:rsidR="00376E08" w:rsidRPr="00DD6EC6" w:rsidRDefault="00376E08" w:rsidP="00376E08">
      <w:pPr>
        <w:jc w:val="both"/>
        <w:rPr>
          <w:rFonts w:ascii="Aptos" w:eastAsia="Aptos" w:hAnsi="Aptos"/>
        </w:rPr>
      </w:pPr>
      <w:r w:rsidRPr="00DD6EC6">
        <w:rPr>
          <w:rFonts w:ascii="Aptos" w:eastAsia="Aptos" w:hAnsi="Aptos"/>
        </w:rPr>
        <w:t>Če bo na razpis prispelo sočasno več prijav, kot bo na tisti dan še razpoložljivih mest oz. sredstev, se bodo pri izbiri upoštevali naslednji kriteriji za izbor kandidatov:</w:t>
      </w:r>
    </w:p>
    <w:p w14:paraId="0430EA21" w14:textId="77777777" w:rsidR="00376E08" w:rsidRPr="00DD6EC6" w:rsidRDefault="00376E08" w:rsidP="00376E08">
      <w:pPr>
        <w:jc w:val="both"/>
        <w:rPr>
          <w:rFonts w:ascii="Aptos" w:eastAsia="Aptos" w:hAnsi="Aptos"/>
        </w:rPr>
      </w:pPr>
      <w:r w:rsidRPr="00DD6EC6">
        <w:rPr>
          <w:rFonts w:ascii="Aptos" w:eastAsia="Aptos" w:hAnsi="Aptos"/>
          <w:b/>
        </w:rPr>
        <w:t xml:space="preserve">Kriterij 1: </w:t>
      </w:r>
      <w:r w:rsidRPr="00DD6EC6">
        <w:rPr>
          <w:rFonts w:ascii="Aptos" w:eastAsia="Aptos" w:hAnsi="Aptos"/>
        </w:rPr>
        <w:t>Prednost imajo kandidati, ki se za sodelovanje prijavljajo prvič</w:t>
      </w:r>
    </w:p>
    <w:p w14:paraId="63929D59" w14:textId="77777777" w:rsidR="00376E08" w:rsidRPr="00DD6EC6" w:rsidRDefault="00376E08" w:rsidP="00376E08">
      <w:pPr>
        <w:jc w:val="both"/>
        <w:rPr>
          <w:rFonts w:ascii="Aptos" w:eastAsia="Aptos" w:hAnsi="Aptos"/>
        </w:rPr>
      </w:pPr>
      <w:r w:rsidRPr="00DD6EC6">
        <w:rPr>
          <w:rFonts w:ascii="Aptos" w:eastAsia="Aptos" w:hAnsi="Aptos"/>
        </w:rPr>
        <w:t>Ocenjevanje: 0-10 točk</w:t>
      </w:r>
    </w:p>
    <w:p w14:paraId="0AAB435D" w14:textId="77777777" w:rsidR="00376E08" w:rsidRPr="00DD6EC6" w:rsidRDefault="00376E08" w:rsidP="00376E08">
      <w:pPr>
        <w:jc w:val="both"/>
        <w:rPr>
          <w:rFonts w:ascii="Aptos" w:eastAsia="Aptos" w:hAnsi="Aptos"/>
        </w:rPr>
      </w:pPr>
      <w:r w:rsidRPr="00DD6EC6">
        <w:rPr>
          <w:rFonts w:ascii="Aptos" w:eastAsia="Aptos" w:hAnsi="Aptos"/>
        </w:rPr>
        <w:t>Kriteriji ocenjevanja: 10 točk – kandidati, ki na mobilnosti še niso bili; 0 točk – kandidati, ki so že bili na mobilnosti.</w:t>
      </w:r>
    </w:p>
    <w:p w14:paraId="67440D11" w14:textId="77777777" w:rsidR="00376E08" w:rsidRPr="00DD6EC6" w:rsidRDefault="00376E08" w:rsidP="00376E08">
      <w:pPr>
        <w:jc w:val="both"/>
        <w:rPr>
          <w:rFonts w:ascii="Aptos" w:eastAsia="Aptos" w:hAnsi="Aptos"/>
        </w:rPr>
      </w:pPr>
      <w:r w:rsidRPr="00DD6EC6">
        <w:rPr>
          <w:rFonts w:ascii="Aptos" w:eastAsia="Aptos" w:hAnsi="Aptos"/>
          <w:b/>
        </w:rPr>
        <w:t xml:space="preserve">Kriterij 2: </w:t>
      </w:r>
      <w:r w:rsidRPr="00DD6EC6">
        <w:rPr>
          <w:rFonts w:ascii="Aptos" w:eastAsia="Aptos" w:hAnsi="Aptos"/>
        </w:rPr>
        <w:t>Vsebina prijavnice</w:t>
      </w:r>
    </w:p>
    <w:p w14:paraId="38B62D8D" w14:textId="77777777" w:rsidR="00376E08" w:rsidRPr="00DD6EC6" w:rsidRDefault="00376E08" w:rsidP="00376E08">
      <w:pPr>
        <w:jc w:val="both"/>
        <w:rPr>
          <w:rFonts w:ascii="Aptos" w:eastAsia="Aptos" w:hAnsi="Aptos"/>
        </w:rPr>
      </w:pPr>
      <w:r w:rsidRPr="00DD6EC6">
        <w:rPr>
          <w:rFonts w:ascii="Aptos" w:eastAsia="Aptos" w:hAnsi="Aptos"/>
        </w:rPr>
        <w:t>Ocenjevanje: 0-10 točk</w:t>
      </w:r>
    </w:p>
    <w:p w14:paraId="1B1119CE" w14:textId="5B5CE39E" w:rsidR="00376E08" w:rsidRPr="00DD6EC6" w:rsidRDefault="00376E08" w:rsidP="00376E08">
      <w:pPr>
        <w:jc w:val="both"/>
        <w:rPr>
          <w:rFonts w:ascii="Aptos" w:eastAsia="Aptos" w:hAnsi="Aptos"/>
        </w:rPr>
      </w:pPr>
      <w:r w:rsidRPr="00DD6EC6">
        <w:rPr>
          <w:rFonts w:ascii="Aptos" w:eastAsia="Aptos" w:hAnsi="Aptos"/>
        </w:rPr>
        <w:t>Kriteriji ocenjevanja: 10 točk –vsebuje vse elemente: namen, obrazložitev mobilnosti, cilje, dodano vrednost, vsebino pedagoškega dela oz. usposabljanja in pričakovane rezultate; 5 točk – ne vsebuje vseh elementov; 0 točk – kandidat prijavnice ni oddal.</w:t>
      </w:r>
    </w:p>
    <w:p w14:paraId="7A17BE03" w14:textId="77777777" w:rsidR="00376E08" w:rsidRPr="00DD6EC6" w:rsidRDefault="00376E08" w:rsidP="00376E08">
      <w:pPr>
        <w:numPr>
          <w:ilvl w:val="0"/>
          <w:numId w:val="1"/>
        </w:numPr>
        <w:spacing w:after="160" w:line="259" w:lineRule="auto"/>
        <w:jc w:val="both"/>
        <w:rPr>
          <w:rFonts w:ascii="Aptos" w:eastAsia="Aptos" w:hAnsi="Aptos"/>
          <w:b/>
          <w:bCs/>
        </w:rPr>
      </w:pPr>
      <w:r w:rsidRPr="00DD6EC6">
        <w:rPr>
          <w:rFonts w:ascii="Aptos" w:eastAsia="Aptos" w:hAnsi="Aptos"/>
          <w:b/>
          <w:bCs/>
        </w:rPr>
        <w:t>OBVEZNOSTI PO KONČANI MOBILNOSTI</w:t>
      </w:r>
    </w:p>
    <w:p w14:paraId="7BE1728C" w14:textId="77777777" w:rsidR="00376E08" w:rsidRPr="00DD6EC6" w:rsidRDefault="00376E08" w:rsidP="00376E08">
      <w:pPr>
        <w:jc w:val="both"/>
        <w:rPr>
          <w:rFonts w:ascii="Aptos" w:eastAsia="Aptos" w:hAnsi="Aptos"/>
        </w:rPr>
      </w:pPr>
      <w:r w:rsidRPr="00DD6EC6">
        <w:rPr>
          <w:rFonts w:ascii="Aptos" w:eastAsia="Aptos" w:hAnsi="Aptos"/>
        </w:rPr>
        <w:t>V roku 14 dni po realizirani mobilnosti, mora udeleženec mednarodni pisarni predložiti naslednje dokumente:Potrdilo o mobilnosti, podpisano s strani gostujoče institucije.</w:t>
      </w:r>
    </w:p>
    <w:p w14:paraId="12F44FA3" w14:textId="77777777" w:rsidR="00376E08" w:rsidRPr="00DD6EC6" w:rsidRDefault="00376E08" w:rsidP="00376E08">
      <w:pPr>
        <w:numPr>
          <w:ilvl w:val="0"/>
          <w:numId w:val="5"/>
        </w:numPr>
        <w:spacing w:after="160" w:line="259" w:lineRule="auto"/>
        <w:contextualSpacing/>
        <w:jc w:val="both"/>
        <w:rPr>
          <w:rFonts w:ascii="Aptos" w:eastAsia="Aptos" w:hAnsi="Aptos"/>
        </w:rPr>
      </w:pPr>
      <w:r w:rsidRPr="00DD6EC6">
        <w:rPr>
          <w:rFonts w:ascii="Aptos" w:eastAsia="Aptos" w:hAnsi="Aptos"/>
        </w:rPr>
        <w:t>Dokazila o stroških v zvezi z mobilnostjo.</w:t>
      </w:r>
    </w:p>
    <w:p w14:paraId="419FCD8C" w14:textId="77777777" w:rsidR="00376E08" w:rsidRPr="00DD6EC6" w:rsidRDefault="00376E08" w:rsidP="00376E08">
      <w:pPr>
        <w:numPr>
          <w:ilvl w:val="0"/>
          <w:numId w:val="5"/>
        </w:numPr>
        <w:spacing w:after="160" w:line="259" w:lineRule="auto"/>
        <w:contextualSpacing/>
        <w:jc w:val="both"/>
        <w:rPr>
          <w:rFonts w:ascii="Aptos" w:eastAsia="Aptos" w:hAnsi="Aptos"/>
        </w:rPr>
      </w:pPr>
      <w:r w:rsidRPr="00DD6EC6">
        <w:rPr>
          <w:rFonts w:ascii="Aptos" w:eastAsia="Aptos" w:hAnsi="Aptos"/>
        </w:rPr>
        <w:t>Izpolniti spletni vprašalnik, ki ga po končani mobilnosti prejme na svoj elektronski naslov iz poročevalskega sistema »Beneficiary Module«.</w:t>
      </w:r>
    </w:p>
    <w:p w14:paraId="2A9D4994" w14:textId="77777777" w:rsidR="00376E08" w:rsidRPr="00DD6EC6" w:rsidRDefault="00376E08" w:rsidP="00376E08">
      <w:pPr>
        <w:ind w:left="360"/>
        <w:jc w:val="both"/>
        <w:rPr>
          <w:rFonts w:ascii="Aptos" w:eastAsia="Aptos" w:hAnsi="Aptos"/>
        </w:rPr>
      </w:pPr>
      <w:r w:rsidRPr="00DD6EC6">
        <w:rPr>
          <w:rFonts w:ascii="Aptos" w:eastAsia="Aptos" w:hAnsi="Aptos"/>
        </w:rPr>
        <w:t>Po prejemu teh dokumentov bo AMEU nakazala upravičena sredstva, obračunana v skladu s tem razpisom in pravili programa ERASMUS+. Od udeležencev, ki ne oddajo poročila, lahko AMEU zahteva, da deloma ali v celoti vrnejo prejeto Erasmus+ dotacijo.</w:t>
      </w:r>
    </w:p>
    <w:p w14:paraId="6F1C84CF" w14:textId="77777777" w:rsidR="00376E08" w:rsidRPr="00DD6EC6" w:rsidRDefault="00376E08" w:rsidP="00376E08">
      <w:pPr>
        <w:jc w:val="both"/>
        <w:rPr>
          <w:rFonts w:ascii="Aptos" w:eastAsia="Aptos" w:hAnsi="Aptos"/>
        </w:rPr>
      </w:pPr>
      <w:r w:rsidRPr="00DD6EC6">
        <w:rPr>
          <w:rFonts w:ascii="Aptos" w:eastAsia="Aptos" w:hAnsi="Aptos"/>
        </w:rPr>
        <w:t>Udeleženec je dolžen diseminirati rezultate mobilnosti; o načinu diseminacije se posvetuje z mednarodno pisarno oziroma vodjo službe ali oddelka.</w:t>
      </w:r>
    </w:p>
    <w:p w14:paraId="341FF56E" w14:textId="77777777" w:rsidR="00376E08" w:rsidRDefault="00376E08" w:rsidP="00376E08">
      <w:pPr>
        <w:spacing w:after="0" w:line="240" w:lineRule="auto"/>
        <w:rPr>
          <w:rFonts w:ascii="Aptos" w:eastAsia="Aptos" w:hAnsi="Aptos"/>
        </w:rPr>
      </w:pPr>
      <w:r>
        <w:rPr>
          <w:rFonts w:ascii="Aptos" w:eastAsia="Aptos" w:hAnsi="Aptos"/>
        </w:rPr>
        <w:br w:type="page"/>
      </w:r>
    </w:p>
    <w:p w14:paraId="49175D18" w14:textId="77777777" w:rsidR="00376E08" w:rsidRPr="00DD6EC6" w:rsidRDefault="00376E08" w:rsidP="00376E08">
      <w:pPr>
        <w:numPr>
          <w:ilvl w:val="0"/>
          <w:numId w:val="1"/>
        </w:numPr>
        <w:spacing w:after="160" w:line="259" w:lineRule="auto"/>
        <w:jc w:val="both"/>
        <w:rPr>
          <w:rFonts w:ascii="Aptos" w:eastAsia="Aptos" w:hAnsi="Aptos"/>
          <w:b/>
          <w:bCs/>
        </w:rPr>
      </w:pPr>
      <w:r w:rsidRPr="00DD6EC6">
        <w:rPr>
          <w:rFonts w:ascii="Aptos" w:eastAsia="Aptos" w:hAnsi="Aptos"/>
          <w:b/>
          <w:bCs/>
        </w:rPr>
        <w:lastRenderedPageBreak/>
        <w:t>DRUGE DOLOČBE RAZPISA IN RAZPISNA DOKUMUNTACIJA</w:t>
      </w:r>
    </w:p>
    <w:p w14:paraId="205B3D49" w14:textId="77777777" w:rsidR="00376E08" w:rsidRPr="00DD6EC6" w:rsidRDefault="00376E08" w:rsidP="00376E08">
      <w:pPr>
        <w:jc w:val="both"/>
        <w:rPr>
          <w:rFonts w:ascii="Aptos" w:eastAsia="Aptos" w:hAnsi="Aptos"/>
        </w:rPr>
      </w:pPr>
      <w:r w:rsidRPr="00DD6EC6">
        <w:rPr>
          <w:rFonts w:ascii="Aptos" w:eastAsia="Aptos" w:hAnsi="Aptos"/>
        </w:rPr>
        <w:t>V razpisu uporabljeni izrazi v slovnični obliki za moški spol se uporabljajo kot nevtralni za ženski in moški spol.</w:t>
      </w:r>
    </w:p>
    <w:p w14:paraId="674ACBA5" w14:textId="77777777" w:rsidR="00376E08" w:rsidRPr="00DD6EC6" w:rsidRDefault="00376E08" w:rsidP="00376E08">
      <w:pPr>
        <w:jc w:val="both"/>
        <w:rPr>
          <w:rFonts w:ascii="Aptos" w:eastAsia="Aptos" w:hAnsi="Aptos"/>
        </w:rPr>
      </w:pPr>
      <w:r w:rsidRPr="00DD6EC6">
        <w:rPr>
          <w:rFonts w:ascii="Aptos" w:eastAsia="Aptos" w:hAnsi="Aptos"/>
        </w:rPr>
        <w:t>Kontakt: Nuša Krstič, Erasmus koordinatorica</w:t>
      </w:r>
    </w:p>
    <w:p w14:paraId="3B7366A3" w14:textId="77777777" w:rsidR="00376E08" w:rsidRPr="00DD6EC6" w:rsidRDefault="00376E08" w:rsidP="00376E08">
      <w:pPr>
        <w:jc w:val="both"/>
        <w:rPr>
          <w:rFonts w:ascii="Aptos" w:eastAsia="Aptos" w:hAnsi="Aptos"/>
        </w:rPr>
      </w:pPr>
      <w:r w:rsidRPr="00DD6EC6">
        <w:rPr>
          <w:rFonts w:ascii="Aptos" w:eastAsia="Aptos" w:hAnsi="Aptos"/>
        </w:rPr>
        <w:t>Tel.: 059 335 070</w:t>
      </w:r>
    </w:p>
    <w:p w14:paraId="5535520E" w14:textId="77777777" w:rsidR="00376E08" w:rsidRPr="00DD6EC6" w:rsidRDefault="00376E08" w:rsidP="00376E08">
      <w:pPr>
        <w:jc w:val="both"/>
        <w:rPr>
          <w:rFonts w:ascii="Aptos" w:eastAsia="Aptos" w:hAnsi="Aptos"/>
        </w:rPr>
      </w:pPr>
      <w:r w:rsidRPr="00DD6EC6">
        <w:rPr>
          <w:rFonts w:ascii="Aptos" w:eastAsia="Aptos" w:hAnsi="Aptos"/>
        </w:rPr>
        <w:t xml:space="preserve">Elektronski naslov: </w:t>
      </w:r>
      <w:hyperlink r:id="rId11">
        <w:r w:rsidRPr="00DD6EC6">
          <w:rPr>
            <w:rFonts w:ascii="Aptos" w:eastAsia="Aptos" w:hAnsi="Aptos"/>
            <w:color w:val="467886"/>
            <w:u w:val="single"/>
          </w:rPr>
          <w:t>erasmus@almamater.si;</w:t>
        </w:r>
      </w:hyperlink>
      <w:r w:rsidRPr="00DD6EC6">
        <w:rPr>
          <w:rFonts w:ascii="Aptos" w:eastAsia="Aptos" w:hAnsi="Aptos"/>
        </w:rPr>
        <w:t xml:space="preserve"> </w:t>
      </w:r>
      <w:hyperlink r:id="rId12" w:history="1">
        <w:r w:rsidRPr="00DD6EC6">
          <w:rPr>
            <w:rFonts w:ascii="Aptos" w:eastAsia="Aptos" w:hAnsi="Aptos"/>
            <w:color w:val="467886"/>
            <w:u w:val="single"/>
          </w:rPr>
          <w:t>nusa.krstic@almamater.si</w:t>
        </w:r>
      </w:hyperlink>
      <w:bookmarkEnd w:id="0"/>
    </w:p>
    <w:bookmarkEnd w:id="1"/>
    <w:p w14:paraId="1F937483" w14:textId="77777777" w:rsidR="00376E08" w:rsidRPr="00376E08" w:rsidRDefault="00376E08" w:rsidP="00376E08"/>
    <w:sectPr w:rsidR="00376E08" w:rsidRPr="00376E08" w:rsidSect="00376E08">
      <w:headerReference w:type="default" r:id="rId13"/>
      <w:headerReference w:type="first" r:id="rId14"/>
      <w:pgSz w:w="11906" w:h="16838" w:code="9"/>
      <w:pgMar w:top="1440" w:right="144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AAC0B" w14:textId="77777777" w:rsidR="00376E08" w:rsidRDefault="00376E08" w:rsidP="00376E08">
      <w:pPr>
        <w:spacing w:after="0" w:line="240" w:lineRule="auto"/>
      </w:pPr>
      <w:r>
        <w:separator/>
      </w:r>
    </w:p>
  </w:endnote>
  <w:endnote w:type="continuationSeparator" w:id="0">
    <w:p w14:paraId="669B237F" w14:textId="77777777" w:rsidR="00376E08" w:rsidRDefault="00376E08" w:rsidP="00376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A8B2F" w14:textId="77777777" w:rsidR="00376E08" w:rsidRDefault="00376E08" w:rsidP="00376E08">
      <w:pPr>
        <w:spacing w:after="0" w:line="240" w:lineRule="auto"/>
      </w:pPr>
      <w:r>
        <w:separator/>
      </w:r>
    </w:p>
  </w:footnote>
  <w:footnote w:type="continuationSeparator" w:id="0">
    <w:p w14:paraId="4255CF83" w14:textId="77777777" w:rsidR="00376E08" w:rsidRDefault="00376E08" w:rsidP="00376E08">
      <w:pPr>
        <w:spacing w:after="0" w:line="240" w:lineRule="auto"/>
      </w:pPr>
      <w:r>
        <w:continuationSeparator/>
      </w:r>
    </w:p>
  </w:footnote>
  <w:footnote w:id="1">
    <w:p w14:paraId="7999D0ED" w14:textId="77777777" w:rsidR="00376E08" w:rsidRPr="00D476D6" w:rsidRDefault="00376E08" w:rsidP="00376E08">
      <w:pPr>
        <w:pStyle w:val="Sprotnaopomba-besedilo"/>
        <w:jc w:val="both"/>
        <w:rPr>
          <w:lang w:val="sl-SI"/>
        </w:rPr>
      </w:pPr>
      <w:r w:rsidRPr="00D476D6">
        <w:rPr>
          <w:rStyle w:val="Sprotnaopomba-sklic"/>
          <w:rFonts w:eastAsiaTheme="majorEastAsia"/>
        </w:rPr>
        <w:footnoteRef/>
      </w:r>
      <w:r w:rsidRPr="00D476D6">
        <w:t xml:space="preserve"> </w:t>
      </w:r>
      <w:r w:rsidRPr="00335BAC">
        <w:t>Zeleno potovanje je definirano kot potovanje, kjer se za večji del potovanja uporabljajo prevozna sredstva z</w:t>
      </w:r>
      <w:r w:rsidRPr="00D476D6">
        <w:t xml:space="preserve"> </w:t>
      </w:r>
      <w:r w:rsidRPr="00335BAC">
        <w:t>manjšimi emisijami, kot so avtobus, vlak ali souporaba avtomobila.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D4A7" w14:textId="77777777" w:rsidR="00F860EC" w:rsidRDefault="00F860EC">
    <w:pPr>
      <w:pStyle w:val="Glava"/>
    </w:pPr>
    <w:r>
      <w:rPr>
        <w:noProof/>
      </w:rPr>
      <w:drawing>
        <wp:anchor distT="0" distB="0" distL="114300" distR="114300" simplePos="0" relativeHeight="251660288" behindDoc="1" locked="0" layoutInCell="1" allowOverlap="1" wp14:anchorId="0900676A" wp14:editId="6F8C0A6C">
          <wp:simplePos x="0" y="0"/>
          <wp:positionH relativeFrom="column">
            <wp:posOffset>-1271905</wp:posOffset>
          </wp:positionH>
          <wp:positionV relativeFrom="paragraph">
            <wp:posOffset>-469265</wp:posOffset>
          </wp:positionV>
          <wp:extent cx="5502910" cy="7785735"/>
          <wp:effectExtent l="0" t="0" r="2540" b="5715"/>
          <wp:wrapNone/>
          <wp:docPr id="1" name="Slika 1" descr="AMEU_dopisi_A4_nadaljev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U_dopisi_A4_nadaljev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2910" cy="77857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0DD8A" w14:textId="77777777" w:rsidR="00F860EC" w:rsidRDefault="00F860EC">
    <w:pPr>
      <w:pStyle w:val="Glava"/>
    </w:pPr>
    <w:r>
      <w:rPr>
        <w:noProof/>
        <w:lang w:eastAsia="sl-SI"/>
      </w:rPr>
      <w:drawing>
        <wp:anchor distT="0" distB="0" distL="114300" distR="114300" simplePos="0" relativeHeight="251659264" behindDoc="1" locked="0" layoutInCell="1" allowOverlap="1" wp14:anchorId="6A78C4EC" wp14:editId="36277CF5">
          <wp:simplePos x="0" y="0"/>
          <wp:positionH relativeFrom="column">
            <wp:posOffset>-1256665</wp:posOffset>
          </wp:positionH>
          <wp:positionV relativeFrom="paragraph">
            <wp:posOffset>-492300</wp:posOffset>
          </wp:positionV>
          <wp:extent cx="7571629" cy="10710191"/>
          <wp:effectExtent l="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kopc\AppData\Local\Microsoft\Windows\INetCache\Content.Word\AMEU_dopisi_A4_DA_v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1629" cy="107101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21573"/>
    <w:multiLevelType w:val="hybridMultilevel"/>
    <w:tmpl w:val="29A0351C"/>
    <w:lvl w:ilvl="0" w:tplc="44B06A7E">
      <w:numFmt w:val="bullet"/>
      <w:lvlText w:val=""/>
      <w:lvlJc w:val="left"/>
      <w:pPr>
        <w:ind w:left="720" w:hanging="360"/>
      </w:pPr>
      <w:rPr>
        <w:rFonts w:ascii="Symbol" w:eastAsia="Times New Roman" w:hAnsi="Symbol" w:hint="default"/>
        <w:b w:val="0"/>
        <w:i w:val="0"/>
        <w:color w:val="212121"/>
        <w:spacing w:val="0"/>
        <w:w w:val="99"/>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DF0C7A"/>
    <w:multiLevelType w:val="hybridMultilevel"/>
    <w:tmpl w:val="C4BA89AA"/>
    <w:lvl w:ilvl="0" w:tplc="44B06A7E">
      <w:numFmt w:val="bullet"/>
      <w:lvlText w:val=""/>
      <w:lvlJc w:val="left"/>
      <w:pPr>
        <w:ind w:left="720" w:hanging="360"/>
      </w:pPr>
      <w:rPr>
        <w:rFonts w:ascii="Symbol" w:eastAsia="Times New Roman" w:hAnsi="Symbol" w:hint="default"/>
        <w:b w:val="0"/>
        <w:i w:val="0"/>
        <w:color w:val="212121"/>
        <w:spacing w:val="0"/>
        <w:w w:val="99"/>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2A793D"/>
    <w:multiLevelType w:val="hybridMultilevel"/>
    <w:tmpl w:val="C748BE3C"/>
    <w:lvl w:ilvl="0" w:tplc="44B06A7E">
      <w:numFmt w:val="bullet"/>
      <w:lvlText w:val=""/>
      <w:lvlJc w:val="left"/>
      <w:pPr>
        <w:ind w:left="720" w:hanging="360"/>
      </w:pPr>
      <w:rPr>
        <w:rFonts w:ascii="Symbol" w:eastAsia="Times New Roman" w:hAnsi="Symbol" w:hint="default"/>
        <w:b w:val="0"/>
        <w:i w:val="0"/>
        <w:color w:val="212121"/>
        <w:spacing w:val="0"/>
        <w:w w:val="99"/>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3A3D35"/>
    <w:multiLevelType w:val="hybridMultilevel"/>
    <w:tmpl w:val="B81202D8"/>
    <w:lvl w:ilvl="0" w:tplc="44B06A7E">
      <w:numFmt w:val="bullet"/>
      <w:lvlText w:val=""/>
      <w:lvlJc w:val="left"/>
      <w:pPr>
        <w:ind w:left="720" w:hanging="360"/>
      </w:pPr>
      <w:rPr>
        <w:rFonts w:ascii="Symbol" w:eastAsia="Times New Roman" w:hAnsi="Symbol" w:hint="default"/>
        <w:b w:val="0"/>
        <w:i w:val="0"/>
        <w:color w:val="212121"/>
        <w:spacing w:val="0"/>
        <w:w w:val="99"/>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4C47D5E"/>
    <w:multiLevelType w:val="hybridMultilevel"/>
    <w:tmpl w:val="A36AAABA"/>
    <w:lvl w:ilvl="0" w:tplc="44B06A7E">
      <w:numFmt w:val="bullet"/>
      <w:lvlText w:val=""/>
      <w:lvlJc w:val="left"/>
      <w:pPr>
        <w:ind w:left="720" w:hanging="360"/>
      </w:pPr>
      <w:rPr>
        <w:rFonts w:ascii="Symbol" w:eastAsia="Times New Roman" w:hAnsi="Symbol" w:hint="default"/>
        <w:b w:val="0"/>
        <w:i w:val="0"/>
        <w:color w:val="212121"/>
        <w:spacing w:val="0"/>
        <w:w w:val="99"/>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AF5366"/>
    <w:multiLevelType w:val="hybridMultilevel"/>
    <w:tmpl w:val="6B5067A2"/>
    <w:lvl w:ilvl="0" w:tplc="44B06A7E">
      <w:numFmt w:val="bullet"/>
      <w:lvlText w:val=""/>
      <w:lvlJc w:val="left"/>
      <w:pPr>
        <w:ind w:left="720" w:hanging="360"/>
      </w:pPr>
      <w:rPr>
        <w:rFonts w:ascii="Symbol" w:eastAsia="Times New Roman" w:hAnsi="Symbol" w:hint="default"/>
        <w:b w:val="0"/>
        <w:i w:val="0"/>
        <w:color w:val="212121"/>
        <w:spacing w:val="0"/>
        <w:w w:val="99"/>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81A7492"/>
    <w:multiLevelType w:val="hybridMultilevel"/>
    <w:tmpl w:val="0198752A"/>
    <w:lvl w:ilvl="0" w:tplc="19B6C662">
      <w:start w:val="1"/>
      <w:numFmt w:val="decimal"/>
      <w:lvlText w:val="%1."/>
      <w:lvlJc w:val="left"/>
      <w:pPr>
        <w:ind w:left="312" w:hanging="197"/>
      </w:pPr>
      <w:rPr>
        <w:rFonts w:cs="Times New Roman" w:hint="default"/>
        <w:spacing w:val="-1"/>
        <w:w w:val="99"/>
      </w:rPr>
    </w:lvl>
    <w:lvl w:ilvl="1" w:tplc="44B06A7E">
      <w:numFmt w:val="bullet"/>
      <w:lvlText w:val=""/>
      <w:lvlJc w:val="left"/>
      <w:pPr>
        <w:ind w:left="835" w:hanging="360"/>
      </w:pPr>
      <w:rPr>
        <w:rFonts w:ascii="Symbol" w:eastAsia="Times New Roman" w:hAnsi="Symbol" w:hint="default"/>
        <w:b w:val="0"/>
        <w:i w:val="0"/>
        <w:color w:val="212121"/>
        <w:spacing w:val="0"/>
        <w:w w:val="99"/>
        <w:sz w:val="20"/>
      </w:rPr>
    </w:lvl>
    <w:lvl w:ilvl="2" w:tplc="DFF2036C">
      <w:numFmt w:val="bullet"/>
      <w:lvlText w:val="•"/>
      <w:lvlJc w:val="left"/>
      <w:pPr>
        <w:ind w:left="1791" w:hanging="360"/>
      </w:pPr>
      <w:rPr>
        <w:rFonts w:hint="default"/>
      </w:rPr>
    </w:lvl>
    <w:lvl w:ilvl="3" w:tplc="907452A8">
      <w:numFmt w:val="bullet"/>
      <w:lvlText w:val="•"/>
      <w:lvlJc w:val="left"/>
      <w:pPr>
        <w:ind w:left="2743" w:hanging="360"/>
      </w:pPr>
      <w:rPr>
        <w:rFonts w:hint="default"/>
      </w:rPr>
    </w:lvl>
    <w:lvl w:ilvl="4" w:tplc="55E0C58C">
      <w:numFmt w:val="bullet"/>
      <w:lvlText w:val="•"/>
      <w:lvlJc w:val="left"/>
      <w:pPr>
        <w:ind w:left="3695" w:hanging="360"/>
      </w:pPr>
      <w:rPr>
        <w:rFonts w:hint="default"/>
      </w:rPr>
    </w:lvl>
    <w:lvl w:ilvl="5" w:tplc="1014394C">
      <w:numFmt w:val="bullet"/>
      <w:lvlText w:val="•"/>
      <w:lvlJc w:val="left"/>
      <w:pPr>
        <w:ind w:left="4647" w:hanging="360"/>
      </w:pPr>
      <w:rPr>
        <w:rFonts w:hint="default"/>
      </w:rPr>
    </w:lvl>
    <w:lvl w:ilvl="6" w:tplc="A2842796">
      <w:numFmt w:val="bullet"/>
      <w:lvlText w:val="•"/>
      <w:lvlJc w:val="left"/>
      <w:pPr>
        <w:ind w:left="5599" w:hanging="360"/>
      </w:pPr>
      <w:rPr>
        <w:rFonts w:hint="default"/>
      </w:rPr>
    </w:lvl>
    <w:lvl w:ilvl="7" w:tplc="1110F164">
      <w:numFmt w:val="bullet"/>
      <w:lvlText w:val="•"/>
      <w:lvlJc w:val="left"/>
      <w:pPr>
        <w:ind w:left="6550" w:hanging="360"/>
      </w:pPr>
      <w:rPr>
        <w:rFonts w:hint="default"/>
      </w:rPr>
    </w:lvl>
    <w:lvl w:ilvl="8" w:tplc="282C72D8">
      <w:numFmt w:val="bullet"/>
      <w:lvlText w:val="•"/>
      <w:lvlJc w:val="left"/>
      <w:pPr>
        <w:ind w:left="7502" w:hanging="360"/>
      </w:pPr>
      <w:rPr>
        <w:rFonts w:hint="default"/>
      </w:rPr>
    </w:lvl>
  </w:abstractNum>
  <w:abstractNum w:abstractNumId="7" w15:restartNumberingAfterBreak="0">
    <w:nsid w:val="6CBA66A5"/>
    <w:multiLevelType w:val="hybridMultilevel"/>
    <w:tmpl w:val="3B406984"/>
    <w:lvl w:ilvl="0" w:tplc="44B06A7E">
      <w:numFmt w:val="bullet"/>
      <w:lvlText w:val=""/>
      <w:lvlJc w:val="left"/>
      <w:pPr>
        <w:ind w:left="720" w:hanging="360"/>
      </w:pPr>
      <w:rPr>
        <w:rFonts w:ascii="Symbol" w:eastAsia="Times New Roman" w:hAnsi="Symbol" w:hint="default"/>
        <w:b w:val="0"/>
        <w:i w:val="0"/>
        <w:color w:val="212121"/>
        <w:spacing w:val="0"/>
        <w:w w:val="99"/>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66657235">
    <w:abstractNumId w:val="6"/>
  </w:num>
  <w:num w:numId="2" w16cid:durableId="1235703750">
    <w:abstractNumId w:val="1"/>
  </w:num>
  <w:num w:numId="3" w16cid:durableId="1330669953">
    <w:abstractNumId w:val="4"/>
  </w:num>
  <w:num w:numId="4" w16cid:durableId="1366128480">
    <w:abstractNumId w:val="7"/>
  </w:num>
  <w:num w:numId="5" w16cid:durableId="2083329352">
    <w:abstractNumId w:val="3"/>
  </w:num>
  <w:num w:numId="6" w16cid:durableId="1517385509">
    <w:abstractNumId w:val="2"/>
  </w:num>
  <w:num w:numId="7" w16cid:durableId="1320113222">
    <w:abstractNumId w:val="5"/>
  </w:num>
  <w:num w:numId="8" w16cid:durableId="93035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08"/>
    <w:rsid w:val="000C1D51"/>
    <w:rsid w:val="00376E08"/>
    <w:rsid w:val="00484AB5"/>
    <w:rsid w:val="00737ED2"/>
    <w:rsid w:val="00F860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60CE"/>
  <w15:chartTrackingRefBased/>
  <w15:docId w15:val="{208D5A82-21AE-4A80-B220-CC825CBB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6E08"/>
    <w:pPr>
      <w:spacing w:after="200" w:line="276" w:lineRule="auto"/>
    </w:pPr>
    <w:rPr>
      <w:rFonts w:ascii="Calibri" w:eastAsia="Calibri" w:hAnsi="Calibri" w:cs="Times New Roman"/>
      <w:kern w:val="0"/>
      <w14:ligatures w14:val="none"/>
    </w:rPr>
  </w:style>
  <w:style w:type="paragraph" w:styleId="Naslov1">
    <w:name w:val="heading 1"/>
    <w:basedOn w:val="Navaden"/>
    <w:next w:val="Navaden"/>
    <w:link w:val="Naslov1Znak"/>
    <w:uiPriority w:val="9"/>
    <w:qFormat/>
    <w:rsid w:val="00376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76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76E0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76E0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76E0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76E0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76E0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76E0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76E0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76E0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76E0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76E0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76E0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76E0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76E0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76E0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76E0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76E08"/>
    <w:rPr>
      <w:rFonts w:eastAsiaTheme="majorEastAsia" w:cstheme="majorBidi"/>
      <w:color w:val="272727" w:themeColor="text1" w:themeTint="D8"/>
    </w:rPr>
  </w:style>
  <w:style w:type="paragraph" w:styleId="Naslov">
    <w:name w:val="Title"/>
    <w:basedOn w:val="Navaden"/>
    <w:next w:val="Navaden"/>
    <w:link w:val="NaslovZnak"/>
    <w:uiPriority w:val="10"/>
    <w:qFormat/>
    <w:rsid w:val="00376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76E0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76E0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76E0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76E08"/>
    <w:pPr>
      <w:spacing w:before="160"/>
      <w:jc w:val="center"/>
    </w:pPr>
    <w:rPr>
      <w:i/>
      <w:iCs/>
      <w:color w:val="404040" w:themeColor="text1" w:themeTint="BF"/>
    </w:rPr>
  </w:style>
  <w:style w:type="character" w:customStyle="1" w:styleId="CitatZnak">
    <w:name w:val="Citat Znak"/>
    <w:basedOn w:val="Privzetapisavaodstavka"/>
    <w:link w:val="Citat"/>
    <w:uiPriority w:val="29"/>
    <w:rsid w:val="00376E08"/>
    <w:rPr>
      <w:i/>
      <w:iCs/>
      <w:color w:val="404040" w:themeColor="text1" w:themeTint="BF"/>
    </w:rPr>
  </w:style>
  <w:style w:type="paragraph" w:styleId="Odstavekseznama">
    <w:name w:val="List Paragraph"/>
    <w:basedOn w:val="Navaden"/>
    <w:uiPriority w:val="34"/>
    <w:qFormat/>
    <w:rsid w:val="00376E08"/>
    <w:pPr>
      <w:ind w:left="720"/>
      <w:contextualSpacing/>
    </w:pPr>
  </w:style>
  <w:style w:type="character" w:styleId="Intenzivenpoudarek">
    <w:name w:val="Intense Emphasis"/>
    <w:basedOn w:val="Privzetapisavaodstavka"/>
    <w:uiPriority w:val="21"/>
    <w:qFormat/>
    <w:rsid w:val="00376E08"/>
    <w:rPr>
      <w:i/>
      <w:iCs/>
      <w:color w:val="0F4761" w:themeColor="accent1" w:themeShade="BF"/>
    </w:rPr>
  </w:style>
  <w:style w:type="paragraph" w:styleId="Intenzivencitat">
    <w:name w:val="Intense Quote"/>
    <w:basedOn w:val="Navaden"/>
    <w:next w:val="Navaden"/>
    <w:link w:val="IntenzivencitatZnak"/>
    <w:uiPriority w:val="30"/>
    <w:qFormat/>
    <w:rsid w:val="00376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76E08"/>
    <w:rPr>
      <w:i/>
      <w:iCs/>
      <w:color w:val="0F4761" w:themeColor="accent1" w:themeShade="BF"/>
    </w:rPr>
  </w:style>
  <w:style w:type="character" w:styleId="Intenzivensklic">
    <w:name w:val="Intense Reference"/>
    <w:basedOn w:val="Privzetapisavaodstavka"/>
    <w:uiPriority w:val="32"/>
    <w:qFormat/>
    <w:rsid w:val="00376E08"/>
    <w:rPr>
      <w:b/>
      <w:bCs/>
      <w:smallCaps/>
      <w:color w:val="0F4761" w:themeColor="accent1" w:themeShade="BF"/>
      <w:spacing w:val="5"/>
    </w:rPr>
  </w:style>
  <w:style w:type="paragraph" w:styleId="Glava">
    <w:name w:val="header"/>
    <w:basedOn w:val="Navaden"/>
    <w:link w:val="GlavaZnak"/>
    <w:uiPriority w:val="99"/>
    <w:unhideWhenUsed/>
    <w:rsid w:val="00376E08"/>
    <w:pPr>
      <w:tabs>
        <w:tab w:val="center" w:pos="4536"/>
        <w:tab w:val="right" w:pos="9072"/>
      </w:tabs>
      <w:spacing w:after="0" w:line="240" w:lineRule="auto"/>
    </w:pPr>
    <w:rPr>
      <w:rFonts w:asciiTheme="minorHAnsi" w:eastAsiaTheme="minorHAnsi" w:hAnsiTheme="minorHAnsi" w:cstheme="minorBidi"/>
    </w:rPr>
  </w:style>
  <w:style w:type="character" w:customStyle="1" w:styleId="GlavaZnak">
    <w:name w:val="Glava Znak"/>
    <w:basedOn w:val="Privzetapisavaodstavka"/>
    <w:link w:val="Glava"/>
    <w:uiPriority w:val="99"/>
    <w:rsid w:val="00376E08"/>
    <w:rPr>
      <w:kern w:val="0"/>
      <w14:ligatures w14:val="none"/>
    </w:rPr>
  </w:style>
  <w:style w:type="table" w:styleId="Tabelamrea">
    <w:name w:val="Table Grid"/>
    <w:basedOn w:val="Navadnatabela"/>
    <w:uiPriority w:val="39"/>
    <w:rsid w:val="00376E08"/>
    <w:pPr>
      <w:spacing w:after="0" w:line="240" w:lineRule="auto"/>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376E08"/>
    <w:pPr>
      <w:spacing w:after="0" w:line="240" w:lineRule="auto"/>
    </w:pPr>
    <w:rPr>
      <w:rFonts w:asciiTheme="minorHAnsi" w:eastAsia="Times New Roman" w:hAnsiTheme="minorHAnsi"/>
      <w:sz w:val="20"/>
      <w:szCs w:val="20"/>
      <w:lang w:val="hr-HR"/>
    </w:rPr>
  </w:style>
  <w:style w:type="character" w:customStyle="1" w:styleId="Sprotnaopomba-besediloZnak">
    <w:name w:val="Sprotna opomba - besedilo Znak"/>
    <w:basedOn w:val="Privzetapisavaodstavka"/>
    <w:link w:val="Sprotnaopomba-besedilo"/>
    <w:uiPriority w:val="99"/>
    <w:semiHidden/>
    <w:rsid w:val="00376E08"/>
    <w:rPr>
      <w:rFonts w:eastAsia="Times New Roman" w:cs="Times New Roman"/>
      <w:kern w:val="0"/>
      <w:sz w:val="20"/>
      <w:szCs w:val="20"/>
      <w:lang w:val="hr-HR"/>
      <w14:ligatures w14:val="none"/>
    </w:rPr>
  </w:style>
  <w:style w:type="character" w:styleId="Sprotnaopomba-sklic">
    <w:name w:val="footnote reference"/>
    <w:basedOn w:val="Privzetapisavaodstavka"/>
    <w:uiPriority w:val="99"/>
    <w:semiHidden/>
    <w:unhideWhenUsed/>
    <w:rsid w:val="00376E0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lmamater.b-cdn.net/media/04-STUDENTI_IN_ALUMNI/sl/Storitve/Erasmus/Dokumenti_Erasmus/iia-partnerji-univerza-1182025-pdf.pdf" TargetMode="External"/><Relationship Id="rId12" Type="http://schemas.openxmlformats.org/officeDocument/2006/relationships/hyperlink" Target="mailto:nusa.krstic@almamater.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asmus@almamater.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rasmus-plus.ec.europa.eu/resources-and-tools/mobility-and-learning-agreements/mobility-agreements" TargetMode="External"/><Relationship Id="rId4" Type="http://schemas.openxmlformats.org/officeDocument/2006/relationships/webSettings" Target="webSettings.xml"/><Relationship Id="rId9" Type="http://schemas.openxmlformats.org/officeDocument/2006/relationships/hyperlink" Target="https://www.almamater.si/upload/userfiles/files/Erasmus/Obrazci/Relevanca-mobilnosti_osebje.doc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1663</Words>
  <Characters>9485</Characters>
  <Application>Microsoft Office Word</Application>
  <DocSecurity>0</DocSecurity>
  <Lines>79</Lines>
  <Paragraphs>22</Paragraphs>
  <ScaleCrop>false</ScaleCrop>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Veber</dc:creator>
  <cp:keywords/>
  <dc:description/>
  <cp:lastModifiedBy>Nuša Veber</cp:lastModifiedBy>
  <cp:revision>2</cp:revision>
  <dcterms:created xsi:type="dcterms:W3CDTF">2026-06-08T08:44:00Z</dcterms:created>
  <dcterms:modified xsi:type="dcterms:W3CDTF">2026-06-08T08:47:00Z</dcterms:modified>
</cp:coreProperties>
</file>